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05221" w14:textId="5A0DD16D" w:rsidR="00E31EDB" w:rsidRPr="000C416C" w:rsidRDefault="00E31EDB" w:rsidP="00E31ED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6DE41F35" wp14:editId="638E1D3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BC9A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2</w:t>
      </w:r>
      <w:r w:rsidR="001578F0">
        <w:rPr>
          <w:b/>
          <w:noProof/>
          <w:sz w:val="24"/>
          <w:lang w:val="en-US"/>
        </w:rPr>
        <w:t>2</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5511B9">
        <w:rPr>
          <w:b/>
          <w:noProof/>
          <w:sz w:val="24"/>
          <w:lang w:val="en-US"/>
        </w:rPr>
        <w:t>305121</w:t>
      </w:r>
    </w:p>
    <w:p w14:paraId="375BAEB4" w14:textId="651B93B6" w:rsidR="00E31EDB" w:rsidRPr="002D2634" w:rsidRDefault="007516C1" w:rsidP="00E31EDB">
      <w:pPr>
        <w:tabs>
          <w:tab w:val="left" w:pos="1985"/>
        </w:tabs>
        <w:rPr>
          <w:bCs/>
          <w:i/>
          <w:iCs/>
          <w:color w:val="2F5496"/>
          <w:sz w:val="24"/>
          <w:lang w:val="pt-PT"/>
        </w:rPr>
      </w:pPr>
      <w:r w:rsidRPr="007516C1">
        <w:rPr>
          <w:rFonts w:ascii="Arial" w:eastAsia="MS Mincho" w:hAnsi="Arial"/>
          <w:b/>
          <w:noProof/>
          <w:sz w:val="24"/>
        </w:rPr>
        <w:t xml:space="preserve">Incheon, Korea, May 22-26, 2023                                              </w:t>
      </w:r>
      <w:r w:rsidR="00E31EDB">
        <w:rPr>
          <w:rFonts w:ascii="Arial" w:eastAsia="MS Mincho" w:hAnsi="Arial"/>
          <w:b/>
          <w:noProof/>
          <w:sz w:val="24"/>
        </w:rPr>
        <w:tab/>
        <w:t xml:space="preserve">     </w:t>
      </w:r>
    </w:p>
    <w:p w14:paraId="534A0CC0" w14:textId="2848DCA7" w:rsidR="00E31EDB" w:rsidRPr="002F08EB" w:rsidRDefault="00E31EDB" w:rsidP="00E31EDB">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E042657" wp14:editId="603FC38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4AED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9A4152">
        <w:rPr>
          <w:sz w:val="24"/>
          <w:lang w:val="pt-PT"/>
        </w:rPr>
        <w:t>7.3.4</w:t>
      </w:r>
      <w:r>
        <w:rPr>
          <w:sz w:val="24"/>
          <w:lang w:val="pt-PT"/>
        </w:rPr>
        <w:tab/>
      </w:r>
      <w:r>
        <w:rPr>
          <w:sz w:val="24"/>
          <w:lang w:val="pt-PT"/>
        </w:rPr>
        <w:tab/>
      </w:r>
      <w:r>
        <w:rPr>
          <w:sz w:val="24"/>
          <w:lang w:val="pt-PT"/>
        </w:rPr>
        <w:tab/>
      </w:r>
      <w:r>
        <w:rPr>
          <w:sz w:val="24"/>
          <w:lang w:val="pt-PT"/>
        </w:rPr>
        <w:tab/>
      </w:r>
      <w:r>
        <w:rPr>
          <w:sz w:val="24"/>
          <w:lang w:val="pt-PT"/>
        </w:rPr>
        <w:tab/>
        <w:t xml:space="preserve">         </w:t>
      </w:r>
    </w:p>
    <w:p w14:paraId="5AD80807" w14:textId="1D6D47C0" w:rsidR="00E31EDB" w:rsidRPr="00213A26" w:rsidRDefault="00E31EDB" w:rsidP="00E31EDB">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w:t>
      </w:r>
      <w:r w:rsidR="00C114D7">
        <w:rPr>
          <w:rFonts w:ascii="Arial" w:hAnsi="Arial"/>
          <w:bCs/>
          <w:sz w:val="24"/>
        </w:rPr>
        <w:t>., T-Mobile US</w:t>
      </w:r>
    </w:p>
    <w:p w14:paraId="2CB8CC10" w14:textId="578EA674" w:rsidR="00E31EDB" w:rsidRDefault="00E31EDB" w:rsidP="00E31EDB">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000F9">
        <w:rPr>
          <w:rFonts w:ascii="Arial" w:hAnsi="Arial"/>
          <w:sz w:val="24"/>
        </w:rPr>
        <w:t>Preventing</w:t>
      </w:r>
      <w:r w:rsidR="009000F9" w:rsidRPr="009000F9">
        <w:rPr>
          <w:rFonts w:ascii="Arial" w:hAnsi="Arial"/>
          <w:sz w:val="24"/>
        </w:rPr>
        <w:t xml:space="preserve"> legacy UEs camping on cells adopting the Rel-18 NES mode</w:t>
      </w:r>
    </w:p>
    <w:p w14:paraId="48793B48" w14:textId="77777777" w:rsidR="00E31EDB" w:rsidRPr="00262EDD" w:rsidRDefault="00E31EDB" w:rsidP="00E31EDB">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4396206" w:rsidR="00B65E42" w:rsidRDefault="00D80F5E" w:rsidP="006600CD">
      <w:pPr>
        <w:spacing w:after="0"/>
      </w:pPr>
      <w:r>
        <w:t xml:space="preserve">The </w:t>
      </w:r>
      <w:r w:rsidR="009C2DA9">
        <w:t>W</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80149EE" w14:textId="62701E04" w:rsidR="006C245C" w:rsidRPr="002C4170" w:rsidRDefault="00DB0E28" w:rsidP="00DB0E28">
            <w:pPr>
              <w:numPr>
                <w:ilvl w:val="0"/>
                <w:numId w:val="4"/>
              </w:numPr>
              <w:overflowPunct w:val="0"/>
              <w:autoSpaceDE w:val="0"/>
              <w:autoSpaceDN w:val="0"/>
              <w:adjustRightInd w:val="0"/>
              <w:spacing w:after="0"/>
              <w:ind w:leftChars="100" w:left="620"/>
              <w:textAlignment w:val="baseline"/>
              <w:rPr>
                <w:bCs/>
                <w:lang w:val="en-US"/>
              </w:rPr>
            </w:pPr>
            <w:r w:rsidRPr="00321C40">
              <w:rPr>
                <w:bCs/>
              </w:rPr>
              <w:t>Specify mechanism(s) to prevent legacy UEs camping on cells adopting the Rel-18 NES techniques, if necessary</w:t>
            </w:r>
            <w:r>
              <w:rPr>
                <w:bCs/>
              </w:rPr>
              <w:t xml:space="preserve"> [RAN2]</w:t>
            </w:r>
            <w:r w:rsidRPr="00321C40">
              <w:rPr>
                <w:bCs/>
              </w:rPr>
              <w:t xml:space="preserve"> </w:t>
            </w:r>
          </w:p>
        </w:tc>
      </w:tr>
    </w:tbl>
    <w:p w14:paraId="5CA0210C" w14:textId="77777777" w:rsidR="00B65E42" w:rsidRDefault="00B65E42" w:rsidP="006600CD">
      <w:pPr>
        <w:spacing w:after="0"/>
      </w:pPr>
    </w:p>
    <w:p w14:paraId="567263CA" w14:textId="6E748A5A" w:rsidR="00F705E6" w:rsidRDefault="009A58B2" w:rsidP="005B6108">
      <w:pPr>
        <w:spacing w:after="0"/>
      </w:pPr>
      <w:r>
        <w:t xml:space="preserve">In the TR in [2], it was mentioned that there would be a need to prevent legacy UEs to camp on “NES </w:t>
      </w:r>
      <w:proofErr w:type="gramStart"/>
      <w:r>
        <w:t>cells”</w:t>
      </w:r>
      <w:proofErr w:type="gramEnd"/>
    </w:p>
    <w:p w14:paraId="79C5A638" w14:textId="77777777" w:rsidR="006F7D63" w:rsidRDefault="006F7D63" w:rsidP="005B6108">
      <w:pPr>
        <w:spacing w:after="0"/>
      </w:pPr>
    </w:p>
    <w:tbl>
      <w:tblPr>
        <w:tblStyle w:val="TableGrid"/>
        <w:tblW w:w="0" w:type="auto"/>
        <w:tblLook w:val="04A0" w:firstRow="1" w:lastRow="0" w:firstColumn="1" w:lastColumn="0" w:noHBand="0" w:noVBand="1"/>
      </w:tblPr>
      <w:tblGrid>
        <w:gridCol w:w="9631"/>
      </w:tblGrid>
      <w:tr w:rsidR="009A58B2" w14:paraId="5C1F1AC9" w14:textId="77777777" w:rsidTr="009A58B2">
        <w:tc>
          <w:tcPr>
            <w:tcW w:w="9631" w:type="dxa"/>
          </w:tcPr>
          <w:p w14:paraId="2BED4050" w14:textId="77777777" w:rsidR="009A58B2" w:rsidRPr="009A58B2" w:rsidRDefault="009A58B2" w:rsidP="009A58B2">
            <w:pPr>
              <w:keepNext/>
              <w:keepLines/>
              <w:spacing w:before="120"/>
              <w:ind w:left="1134" w:hanging="1134"/>
              <w:outlineLvl w:val="2"/>
              <w:rPr>
                <w:rFonts w:ascii="Arial" w:eastAsia="DengXian" w:hAnsi="Arial"/>
                <w:sz w:val="28"/>
              </w:rPr>
            </w:pPr>
            <w:bookmarkStart w:id="0" w:name="_Toc123635634"/>
            <w:r w:rsidRPr="009A58B2">
              <w:rPr>
                <w:rFonts w:ascii="Arial" w:eastAsia="DengXian" w:hAnsi="Arial"/>
                <w:sz w:val="28"/>
              </w:rPr>
              <w:t>6.5.1</w:t>
            </w:r>
            <w:r w:rsidRPr="009A58B2">
              <w:rPr>
                <w:rFonts w:ascii="Arial" w:eastAsia="DengXian" w:hAnsi="Arial"/>
                <w:sz w:val="28"/>
              </w:rPr>
              <w:tab/>
              <w:t>Cell selection/reselection</w:t>
            </w:r>
            <w:bookmarkEnd w:id="0"/>
          </w:p>
          <w:p w14:paraId="47C91447" w14:textId="77777777" w:rsidR="009A58B2" w:rsidRPr="009A58B2" w:rsidRDefault="009A58B2" w:rsidP="009A58B2">
            <w:pPr>
              <w:spacing w:afterLines="50" w:after="120"/>
              <w:rPr>
                <w:rFonts w:ascii="Times" w:eastAsia="DengXian" w:hAnsi="Times"/>
              </w:rPr>
            </w:pPr>
            <w:r w:rsidRPr="009A58B2">
              <w:rPr>
                <w:rFonts w:ascii="Times" w:eastAsia="DengXi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81BD21F" w14:textId="77777777" w:rsidR="009A58B2" w:rsidRPr="009A58B2" w:rsidRDefault="009A58B2" w:rsidP="009A58B2">
            <w:pPr>
              <w:ind w:left="568" w:hanging="284"/>
              <w:rPr>
                <w:lang w:val="en-US"/>
              </w:rPr>
            </w:pPr>
            <w:r w:rsidRPr="009A58B2">
              <w:rPr>
                <w:lang w:val="en-US"/>
              </w:rPr>
              <w:t>-</w:t>
            </w:r>
            <w:r w:rsidRPr="009A58B2">
              <w:rPr>
                <w:lang w:val="en-US"/>
              </w:rPr>
              <w:tab/>
              <w:t xml:space="preserve">Use </w:t>
            </w:r>
            <w:proofErr w:type="spellStart"/>
            <w:r w:rsidRPr="009A58B2">
              <w:rPr>
                <w:lang w:val="en-US"/>
              </w:rPr>
              <w:t>IntraFreqExcludedCellList</w:t>
            </w:r>
            <w:proofErr w:type="spellEnd"/>
            <w:r w:rsidRPr="009A58B2">
              <w:rPr>
                <w:lang w:val="en-US"/>
              </w:rPr>
              <w:t>/</w:t>
            </w:r>
            <w:proofErr w:type="spellStart"/>
            <w:r w:rsidRPr="009A58B2">
              <w:rPr>
                <w:lang w:val="en-US"/>
              </w:rPr>
              <w:t>InterFreqExcludedCellList</w:t>
            </w:r>
            <w:proofErr w:type="spellEnd"/>
          </w:p>
          <w:p w14:paraId="2E589913" w14:textId="77777777" w:rsidR="009A58B2" w:rsidRPr="009A58B2" w:rsidRDefault="009A58B2" w:rsidP="009A58B2">
            <w:pPr>
              <w:ind w:left="568" w:hanging="284"/>
              <w:rPr>
                <w:lang w:val="en-US"/>
              </w:rPr>
            </w:pPr>
            <w:r w:rsidRPr="009A58B2">
              <w:rPr>
                <w:lang w:val="en-US"/>
              </w:rPr>
              <w:t>-</w:t>
            </w:r>
            <w:r w:rsidRPr="009A58B2">
              <w:rPr>
                <w:lang w:val="en-US"/>
              </w:rPr>
              <w:tab/>
              <w:t xml:space="preserve">Use the </w:t>
            </w:r>
            <w:proofErr w:type="spellStart"/>
            <w:r w:rsidRPr="009A58B2">
              <w:rPr>
                <w:lang w:val="en-US"/>
              </w:rPr>
              <w:t>cellBarred</w:t>
            </w:r>
            <w:proofErr w:type="spellEnd"/>
            <w:r w:rsidRPr="009A58B2">
              <w:rPr>
                <w:lang w:val="en-US"/>
              </w:rPr>
              <w:t xml:space="preserve"> or cell reservation fields in MIB/SIB</w:t>
            </w:r>
          </w:p>
          <w:p w14:paraId="17F52F05" w14:textId="77777777" w:rsidR="009A58B2" w:rsidRPr="009A58B2" w:rsidRDefault="009A58B2" w:rsidP="009A58B2">
            <w:pPr>
              <w:rPr>
                <w:rFonts w:eastAsia="DengXian"/>
              </w:rPr>
            </w:pPr>
            <w:r w:rsidRPr="009A58B2">
              <w:rPr>
                <w:rFonts w:eastAsia="DengXian"/>
              </w:rPr>
              <w:t xml:space="preserve">The definition of NES cell will be discussed in the </w:t>
            </w:r>
            <w:r w:rsidRPr="009A58B2">
              <w:rPr>
                <w:rFonts w:eastAsia="DengXian"/>
                <w:bCs/>
                <w:lang w:eastAsia="zh-CN"/>
              </w:rPr>
              <w:t>WI</w:t>
            </w:r>
            <w:r w:rsidRPr="009A58B2">
              <w:rPr>
                <w:rFonts w:eastAsia="DengXian"/>
              </w:rPr>
              <w:t xml:space="preserve"> phase.</w:t>
            </w:r>
          </w:p>
          <w:p w14:paraId="34198060" w14:textId="77777777" w:rsidR="009A58B2" w:rsidRPr="009A58B2" w:rsidRDefault="009A58B2" w:rsidP="009A58B2">
            <w:pPr>
              <w:spacing w:afterLines="50" w:after="120"/>
              <w:rPr>
                <w:rFonts w:ascii="Times" w:eastAsia="DengXian" w:hAnsi="Times"/>
              </w:rPr>
            </w:pPr>
            <w:r w:rsidRPr="009A58B2">
              <w:rPr>
                <w:rFonts w:ascii="Times" w:eastAsia="DengXian" w:hAnsi="Times"/>
              </w:rPr>
              <w:t>The NW should be able to configure NES-capable UEs to prioritize/</w:t>
            </w:r>
            <w:r w:rsidRPr="009A58B2">
              <w:rPr>
                <w:rFonts w:eastAsia="DengXian"/>
                <w:bCs/>
                <w:lang w:eastAsia="zh-CN"/>
              </w:rPr>
              <w:t>down</w:t>
            </w:r>
            <w:r w:rsidRPr="009A58B2">
              <w:rPr>
                <w:rFonts w:ascii="Times" w:eastAsia="DengXian" w:hAnsi="Times"/>
              </w:rPr>
              <w:t>-prioritize a specific NES cell or NES cells on a specific frequency.</w:t>
            </w:r>
            <w:r w:rsidRPr="009A58B2">
              <w:rPr>
                <w:rFonts w:ascii="Times" w:eastAsia="Times New Roman" w:hAnsi="Times"/>
              </w:rPr>
              <w:t xml:space="preserve"> It is left to the WI phase whether the existing mechanism for cell (re)selection is sufficient according to the NES techniques specified.</w:t>
            </w:r>
          </w:p>
          <w:p w14:paraId="515EA722" w14:textId="77777777" w:rsidR="009A58B2" w:rsidRPr="009A58B2" w:rsidRDefault="009A58B2" w:rsidP="009A58B2">
            <w:pPr>
              <w:overflowPunct w:val="0"/>
              <w:autoSpaceDE w:val="0"/>
              <w:autoSpaceDN w:val="0"/>
              <w:adjustRightInd w:val="0"/>
              <w:textAlignment w:val="baseline"/>
              <w:rPr>
                <w:rFonts w:ascii="Times" w:eastAsia="Times New Roman" w:hAnsi="Times"/>
              </w:rPr>
            </w:pPr>
            <w:r w:rsidRPr="009A58B2">
              <w:rPr>
                <w:rFonts w:ascii="Times" w:eastAsia="Times New Roman" w:hAnsi="Times"/>
              </w:rPr>
              <w:t>From RAN2 perspective, legacy UEs and NES-capable UEs can be handled via cell selection/reselection techniques</w:t>
            </w:r>
            <w:r w:rsidRPr="009A58B2">
              <w:rPr>
                <w:rFonts w:eastAsia="DengXian"/>
                <w:bCs/>
                <w:color w:val="FF0000"/>
                <w:lang w:eastAsia="zh-CN"/>
              </w:rPr>
              <w:t xml:space="preserve"> </w:t>
            </w:r>
            <w:r w:rsidRPr="009A58B2">
              <w:rPr>
                <w:rFonts w:eastAsia="DengXian"/>
                <w:bCs/>
                <w:lang w:eastAsia="zh-CN"/>
              </w:rPr>
              <w:t>in the presence of NES cells</w:t>
            </w:r>
            <w:r w:rsidRPr="009A58B2">
              <w:rPr>
                <w:rFonts w:ascii="Times" w:eastAsia="Times New Roman" w:hAnsi="Times"/>
              </w:rPr>
              <w:t>.</w:t>
            </w:r>
          </w:p>
          <w:p w14:paraId="4A027A6A" w14:textId="77777777" w:rsidR="009A58B2" w:rsidRDefault="009A58B2" w:rsidP="005B6108">
            <w:pPr>
              <w:spacing w:after="0"/>
            </w:pPr>
          </w:p>
        </w:tc>
      </w:tr>
    </w:tbl>
    <w:p w14:paraId="76CFA1D6" w14:textId="07EC80EE" w:rsidR="00CE31FE" w:rsidRDefault="00CE31FE" w:rsidP="005B6108">
      <w:pPr>
        <w:spacing w:after="0"/>
      </w:pPr>
    </w:p>
    <w:p w14:paraId="171AE309" w14:textId="03922E44" w:rsidR="009A58B2" w:rsidRDefault="009A58B2" w:rsidP="007C2A4A">
      <w:pPr>
        <w:pStyle w:val="Heading1"/>
      </w:pPr>
      <w:r>
        <w:t xml:space="preserve">Need to prevent legacy from </w:t>
      </w:r>
      <w:proofErr w:type="gramStart"/>
      <w:r>
        <w:t>camping</w:t>
      </w:r>
      <w:proofErr w:type="gramEnd"/>
    </w:p>
    <w:p w14:paraId="612438EA" w14:textId="1EDAACCC" w:rsidR="009A58B2" w:rsidRDefault="007C2A4A" w:rsidP="00D957D8">
      <w:r>
        <w:t>In the WID objectives, aside from the one related barring legacy UEs, it is unclear which N</w:t>
      </w:r>
      <w:r w:rsidR="00264623">
        <w:t xml:space="preserve">ES </w:t>
      </w:r>
      <w:r w:rsidR="00A078D6">
        <w:t>techniques</w:t>
      </w:r>
      <w:r w:rsidR="00A608AF">
        <w:t xml:space="preserve"> being specified</w:t>
      </w:r>
      <w:r w:rsidR="00DA4492">
        <w:t xml:space="preserve"> in Rel-18</w:t>
      </w:r>
      <w:r w:rsidR="00A078D6">
        <w:t xml:space="preserve"> </w:t>
      </w:r>
      <w:r w:rsidR="00264623">
        <w:t xml:space="preserve">may need a blanket cell barring for legacy UEs. </w:t>
      </w:r>
      <w:r w:rsidR="00D962C5">
        <w:t>Whether</w:t>
      </w:r>
      <w:r w:rsidR="00F4041D">
        <w:t xml:space="preserve"> legacy UEs </w:t>
      </w:r>
      <w:r w:rsidR="00DF1E0A">
        <w:t xml:space="preserve">should be barred from the cell </w:t>
      </w:r>
      <w:r w:rsidR="0069642E">
        <w:t xml:space="preserve">deploying Rel-18 NES techniques depends on </w:t>
      </w:r>
      <w:r w:rsidR="009D2B99">
        <w:t>final design of such techniques</w:t>
      </w:r>
      <w:r w:rsidR="00620FE0">
        <w:t xml:space="preserve"> being </w:t>
      </w:r>
      <w:r w:rsidR="00DD1919">
        <w:t>developed in RAN1 and RAN2</w:t>
      </w:r>
      <w:r w:rsidR="009D2B99">
        <w:t>.</w:t>
      </w:r>
      <w:r w:rsidR="00E81A87">
        <w:t xml:space="preserve"> </w:t>
      </w:r>
      <w:r w:rsidR="00D957D8">
        <w:t>In our view,</w:t>
      </w:r>
    </w:p>
    <w:p w14:paraId="13DE7A17" w14:textId="12E455B1" w:rsidR="009C2DA9" w:rsidRDefault="009C2DA9" w:rsidP="009A58B2">
      <w:pPr>
        <w:rPr>
          <w:b/>
          <w:bCs/>
        </w:rPr>
      </w:pPr>
      <w:r w:rsidRPr="004531BC">
        <w:rPr>
          <w:b/>
          <w:bCs/>
        </w:rPr>
        <w:t>Observation 1: It is unclear, for now, whether a mechanism to</w:t>
      </w:r>
      <w:r w:rsidR="00F77C46" w:rsidRPr="004531BC">
        <w:rPr>
          <w:b/>
          <w:bCs/>
        </w:rPr>
        <w:t xml:space="preserve"> prevent legacy UEs camping on cells adopting the Rel-18 NES techniques is necessary.</w:t>
      </w:r>
    </w:p>
    <w:p w14:paraId="386DDDCD" w14:textId="7AB997E3" w:rsidR="00C26A41" w:rsidRDefault="00284848" w:rsidP="00DA30CD">
      <w:r>
        <w:t>The brief discussion in last meeting has concluded with the follow</w:t>
      </w:r>
      <w:r w:rsidR="007C7B8E">
        <w:t>ing</w:t>
      </w:r>
      <w:r w:rsidR="002B0E02">
        <w:t xml:space="preserve"> single agreement [3]</w:t>
      </w:r>
      <w:r w:rsidR="007C7B8E">
        <w:t>:</w:t>
      </w:r>
    </w:p>
    <w:p w14:paraId="3D04E97C" w14:textId="77777777" w:rsidR="002B0E02" w:rsidRDefault="002B0E02" w:rsidP="002B0E02">
      <w:pPr>
        <w:pStyle w:val="Doc-text2"/>
        <w:rPr>
          <w:lang w:val="en-US"/>
        </w:rPr>
      </w:pPr>
    </w:p>
    <w:p w14:paraId="007E0401" w14:textId="77777777" w:rsidR="002B0E02" w:rsidRPr="00672A45" w:rsidRDefault="002B0E02" w:rsidP="002B0E02">
      <w:pPr>
        <w:pStyle w:val="Doc-text2"/>
        <w:pBdr>
          <w:top w:val="single" w:sz="4" w:space="1" w:color="auto"/>
          <w:left w:val="single" w:sz="4" w:space="4" w:color="auto"/>
          <w:bottom w:val="single" w:sz="4" w:space="0" w:color="auto"/>
          <w:right w:val="single" w:sz="4" w:space="4" w:color="auto"/>
        </w:pBdr>
        <w:rPr>
          <w:b/>
          <w:bCs/>
          <w:lang w:val="en-US"/>
        </w:rPr>
      </w:pPr>
      <w:r w:rsidRPr="00672A45">
        <w:rPr>
          <w:b/>
          <w:bCs/>
          <w:lang w:val="en-US"/>
        </w:rPr>
        <w:t>Agreements:</w:t>
      </w:r>
    </w:p>
    <w:p w14:paraId="7D6C588D" w14:textId="77777777" w:rsidR="002B0E02" w:rsidRDefault="002B0E02" w:rsidP="002B0E02">
      <w:pPr>
        <w:pStyle w:val="Doc-text2"/>
        <w:numPr>
          <w:ilvl w:val="0"/>
          <w:numId w:val="47"/>
        </w:numPr>
        <w:pBdr>
          <w:top w:val="single" w:sz="4" w:space="1" w:color="auto"/>
          <w:left w:val="single" w:sz="4" w:space="4" w:color="auto"/>
          <w:bottom w:val="single" w:sz="4" w:space="0"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4A3AADE8" w14:textId="2558F191" w:rsidR="007C7B8E" w:rsidRDefault="007C7B8E" w:rsidP="00DA30CD">
      <w:pPr>
        <w:rPr>
          <w:b/>
          <w:bCs/>
        </w:rPr>
      </w:pPr>
    </w:p>
    <w:p w14:paraId="603813F3" w14:textId="5B07CB78" w:rsidR="002B0E02" w:rsidRDefault="002B0E02" w:rsidP="00DA30CD">
      <w:r>
        <w:lastRenderedPageBreak/>
        <w:t xml:space="preserve">With the understanding on wait on progress on other techniques before revisiting this topic. </w:t>
      </w:r>
    </w:p>
    <w:p w14:paraId="5515A058" w14:textId="171E3447" w:rsidR="002B0E02" w:rsidRDefault="002B0E02" w:rsidP="00DA30CD">
      <w:pPr>
        <w:rPr>
          <w:b/>
          <w:bCs/>
        </w:rPr>
      </w:pPr>
      <w:r w:rsidRPr="00007358">
        <w:rPr>
          <w:b/>
          <w:bCs/>
        </w:rPr>
        <w:t xml:space="preserve">Observation 2: RAN2 has postponed </w:t>
      </w:r>
      <w:r w:rsidR="00007358" w:rsidRPr="00007358">
        <w:rPr>
          <w:b/>
          <w:bCs/>
        </w:rPr>
        <w:t xml:space="preserve">discussing barring legacy UEs until progress on other techniques is made. </w:t>
      </w:r>
    </w:p>
    <w:p w14:paraId="7CC85052" w14:textId="3C48DDDE" w:rsidR="00007358" w:rsidRDefault="00007358" w:rsidP="00DA30CD">
      <w:r>
        <w:t xml:space="preserve">In our view, from an implementation point-of-view, there is no </w:t>
      </w:r>
      <w:r w:rsidR="00C8656B">
        <w:t xml:space="preserve">NES return from a cell that serves NES UEs only. In principle, this would likely be a cell that performs some form of cell DTX/DRX (as discussion on CHO enhancements is currently stalled), for this case, the NW can align the UE </w:t>
      </w:r>
      <w:r w:rsidR="00C2446B">
        <w:t xml:space="preserve">CDRX </w:t>
      </w:r>
      <w:r w:rsidR="00A26EE5">
        <w:t>ON duration</w:t>
      </w:r>
      <w:r w:rsidR="006D1EF5">
        <w:t xml:space="preserve"> to coincide with cell DTX active time, with</w:t>
      </w:r>
      <w:r w:rsidR="00494C63">
        <w:t xml:space="preserve"> reference signals configuration to </w:t>
      </w:r>
      <w:r w:rsidR="00C2446B">
        <w:t xml:space="preserve">align with cell DTX/DRX cycles. </w:t>
      </w:r>
    </w:p>
    <w:p w14:paraId="5449EBD4" w14:textId="5CF92D28" w:rsidR="00C2446B" w:rsidRDefault="00C2446B" w:rsidP="00DA30CD">
      <w:pPr>
        <w:rPr>
          <w:b/>
          <w:bCs/>
        </w:rPr>
      </w:pPr>
      <w:r w:rsidRPr="0055189E">
        <w:rPr>
          <w:b/>
          <w:bCs/>
        </w:rPr>
        <w:t>Observation 3: Legacy UEs can connect to a cell applying Cell DTX</w:t>
      </w:r>
      <w:r w:rsidR="002939CF" w:rsidRPr="0055189E">
        <w:rPr>
          <w:b/>
          <w:bCs/>
        </w:rPr>
        <w:t xml:space="preserve">/DRX with proper alignment of UE CDRX with the Cell DTX/DRX patterns </w:t>
      </w:r>
      <w:r w:rsidR="00F047BD" w:rsidRPr="0055189E">
        <w:rPr>
          <w:b/>
          <w:bCs/>
        </w:rPr>
        <w:t xml:space="preserve">conveyed to the UE. No issues foreseen to the UEs or cell beyond slower signalling alignment </w:t>
      </w:r>
      <w:r w:rsidR="0055189E" w:rsidRPr="0055189E">
        <w:rPr>
          <w:b/>
          <w:bCs/>
        </w:rPr>
        <w:t xml:space="preserve">if L1 activation is supported. </w:t>
      </w:r>
    </w:p>
    <w:p w14:paraId="687A6F80" w14:textId="20750053" w:rsidR="008218EE" w:rsidRDefault="0055189E" w:rsidP="00DA30CD">
      <w:r>
        <w:t xml:space="preserve">On the other hand, from a deployment standpoint, it is unclear what would be the use case for deploying </w:t>
      </w:r>
      <w:r w:rsidR="00944953">
        <w:t xml:space="preserve">NES-only and legacy cells overlapping in coverage and splitting UEs between them according to UE capability. In the end, the network operator </w:t>
      </w:r>
      <w:r w:rsidR="00A26EE5">
        <w:t>must</w:t>
      </w:r>
      <w:r w:rsidR="00944953">
        <w:t xml:space="preserve"> </w:t>
      </w:r>
      <w:r w:rsidR="00182B87">
        <w:t xml:space="preserve">bear the costs of establishing and operating an NES cell on top of another legacy cell that can accommodate legacy. </w:t>
      </w:r>
      <w:r w:rsidR="00330296">
        <w:t xml:space="preserve">It is doubtful that this scheme of maintaining overlapping coverage cells </w:t>
      </w:r>
      <w:r w:rsidR="00C74874">
        <w:t xml:space="preserve">with one capable of cell DTX/DRX provides tangible </w:t>
      </w:r>
      <w:r w:rsidR="00AB7B29">
        <w:t xml:space="preserve">NES or cost </w:t>
      </w:r>
      <w:r w:rsidR="00C74874">
        <w:t>savings over</w:t>
      </w:r>
      <w:r w:rsidR="00AB7B29">
        <w:t xml:space="preserve"> a single cell that aligns legacy and NES capable UEs. Additionally, when we consider deployment scenarios that make most sense for NES (cells with varying loads between daytime and </w:t>
      </w:r>
      <w:r w:rsidR="0001551F">
        <w:t>night-time</w:t>
      </w:r>
      <w:r w:rsidR="00AB7B29">
        <w:t xml:space="preserve"> or so), it does not make sense to focus </w:t>
      </w:r>
      <w:r w:rsidR="0001551F">
        <w:t xml:space="preserve">the enhancements only on deployments with overlapping coverage use cases. In that sense, why would the </w:t>
      </w:r>
      <w:r w:rsidR="008218EE">
        <w:t xml:space="preserve">operators operate two cells simultaneously when they can switch off the NES cell and operate the other cell with overlapping coverage. One would expect the operator would also be keen on saving SSB/RACH/SIB/all data and reference from an NES cell while operating the other cell at high load, rather than operating two cells at low load. </w:t>
      </w:r>
    </w:p>
    <w:p w14:paraId="5E463D82" w14:textId="65EA6254" w:rsidR="0055189E" w:rsidRDefault="008218EE" w:rsidP="00DA30CD">
      <w:pPr>
        <w:rPr>
          <w:b/>
          <w:bCs/>
        </w:rPr>
      </w:pPr>
      <w:r w:rsidRPr="000C07A4">
        <w:rPr>
          <w:b/>
          <w:bCs/>
        </w:rPr>
        <w:t xml:space="preserve">Observation 4: </w:t>
      </w:r>
      <w:r w:rsidR="002C6131" w:rsidRPr="000C07A4">
        <w:rPr>
          <w:b/>
          <w:bCs/>
        </w:rPr>
        <w:t xml:space="preserve">The assumption that NES deployments </w:t>
      </w:r>
      <w:r w:rsidR="00A04DD9" w:rsidRPr="000C07A4">
        <w:rPr>
          <w:b/>
          <w:bCs/>
        </w:rPr>
        <w:t>are usually at cells with a multiple cell coverage layer</w:t>
      </w:r>
      <w:r w:rsidR="000C07A4" w:rsidRPr="000C07A4">
        <w:rPr>
          <w:b/>
          <w:bCs/>
        </w:rPr>
        <w:t xml:space="preserve"> is not well justified. </w:t>
      </w:r>
      <w:r w:rsidRPr="000C07A4">
        <w:rPr>
          <w:b/>
          <w:bCs/>
        </w:rPr>
        <w:t xml:space="preserve"> </w:t>
      </w:r>
    </w:p>
    <w:p w14:paraId="6BCB1D3C" w14:textId="1F2011C5" w:rsidR="000C07A4" w:rsidRDefault="000C07A4" w:rsidP="00DA30CD">
      <w:r>
        <w:t xml:space="preserve">From a UE point of view, the proposals at hand almost unanimously require NES-capable UEs of bypassing </w:t>
      </w:r>
      <w:proofErr w:type="spellStart"/>
      <w:r>
        <w:t>CellBarred</w:t>
      </w:r>
      <w:proofErr w:type="spellEnd"/>
      <w:r>
        <w:t xml:space="preserve"> in MIB and proce</w:t>
      </w:r>
      <w:r w:rsidR="00742F4F">
        <w:t xml:space="preserve">eding to SIB1 to obtain NES Cell-Barring information. This requires that all UEs with this feature get their barring information from SIB1 as was the case in LTE. With the proliferation of small </w:t>
      </w:r>
      <w:r w:rsidR="00A66126">
        <w:t>cells and</w:t>
      </w:r>
      <w:r w:rsidR="00742F4F">
        <w:t xml:space="preserve"> densification, this becomes a non-negligible power cost for the UE. Again, with </w:t>
      </w:r>
      <w:r w:rsidR="00A66126">
        <w:t xml:space="preserve">unclear NES justification, we are not in favour with solutions that increase UE power uniformly like that </w:t>
      </w:r>
      <w:r w:rsidR="008D7E43">
        <w:t xml:space="preserve">since all UEs would have to read MIB and SIB1 to obtain barring information. </w:t>
      </w:r>
    </w:p>
    <w:p w14:paraId="32040579" w14:textId="77777777" w:rsidR="00C51701" w:rsidRPr="0039762F" w:rsidRDefault="008D7E43" w:rsidP="00DA30CD">
      <w:pPr>
        <w:rPr>
          <w:b/>
          <w:bCs/>
        </w:rPr>
      </w:pPr>
      <w:r w:rsidRPr="0039762F">
        <w:rPr>
          <w:b/>
          <w:bCs/>
        </w:rPr>
        <w:t xml:space="preserve">Observation 5: </w:t>
      </w:r>
      <w:r w:rsidR="00C51701" w:rsidRPr="0039762F">
        <w:rPr>
          <w:b/>
          <w:bCs/>
        </w:rPr>
        <w:t xml:space="preserve">Barring legacy UEs means a non-trivial increase to NES-capable UE power to obtain simple Cell Barring information. </w:t>
      </w:r>
    </w:p>
    <w:p w14:paraId="2C56667E" w14:textId="3B1DD44B" w:rsidR="008D7E43" w:rsidRDefault="00C51701" w:rsidP="00DA30CD">
      <w:r>
        <w:t xml:space="preserve">Based on all those observations, we think </w:t>
      </w:r>
      <w:r w:rsidR="00A26EE5">
        <w:t>it’s</w:t>
      </w:r>
      <w:r>
        <w:t xml:space="preserve"> unnecessary and quite counter-intuitive to introduce a technique for barring legacy like the WID suggests.  </w:t>
      </w:r>
    </w:p>
    <w:p w14:paraId="5F7587D0" w14:textId="1FFF6994" w:rsidR="00C51701" w:rsidRPr="0039762F" w:rsidRDefault="00C51701" w:rsidP="00DA30CD">
      <w:pPr>
        <w:rPr>
          <w:b/>
          <w:bCs/>
        </w:rPr>
      </w:pPr>
      <w:r w:rsidRPr="0039762F">
        <w:rPr>
          <w:b/>
          <w:bCs/>
        </w:rPr>
        <w:t xml:space="preserve">Proposal 1: A Solution to introduce legacy UEs from camping on a cell applying cell DTX/DRX </w:t>
      </w:r>
      <w:r w:rsidR="00C172F6" w:rsidRPr="0039762F">
        <w:rPr>
          <w:b/>
          <w:bCs/>
        </w:rPr>
        <w:t>is not pursue</w:t>
      </w:r>
      <w:r w:rsidR="00A26EE5">
        <w:rPr>
          <w:b/>
          <w:bCs/>
        </w:rPr>
        <w:t>d</w:t>
      </w:r>
      <w:r w:rsidR="00C172F6" w:rsidRPr="0039762F">
        <w:rPr>
          <w:b/>
          <w:bCs/>
        </w:rPr>
        <w:t xml:space="preserve"> in Rel-18. It is up to NW to align legacy UEs to cell DTX/DRX cycles or </w:t>
      </w:r>
      <w:r w:rsidR="0039762F" w:rsidRPr="0039762F">
        <w:rPr>
          <w:b/>
          <w:bCs/>
        </w:rPr>
        <w:t xml:space="preserve">offloading them to another cell in case of overlapping coverage. </w:t>
      </w:r>
    </w:p>
    <w:p w14:paraId="23DA704C" w14:textId="4D63F106" w:rsidR="0096408F" w:rsidRDefault="0096408F" w:rsidP="0096408F">
      <w:pPr>
        <w:pStyle w:val="Heading1"/>
      </w:pPr>
      <w:r>
        <w:t>Conclusion</w:t>
      </w:r>
    </w:p>
    <w:p w14:paraId="4BCB806D" w14:textId="77777777" w:rsidR="00C95DFB" w:rsidRDefault="00C95DFB" w:rsidP="00C95DFB">
      <w:pPr>
        <w:rPr>
          <w:b/>
          <w:bCs/>
        </w:rPr>
      </w:pPr>
      <w:r w:rsidRPr="004531BC">
        <w:rPr>
          <w:b/>
          <w:bCs/>
        </w:rPr>
        <w:t>Observation 1: It is unclear, for now, whether a mechanism to prevent legacy UEs camping on cells adopting the Rel-18 NES techniques is necessary.</w:t>
      </w:r>
    </w:p>
    <w:p w14:paraId="590AAB04" w14:textId="77777777" w:rsidR="00C95DFB" w:rsidRDefault="00C95DFB" w:rsidP="00C95DFB">
      <w:pPr>
        <w:rPr>
          <w:b/>
          <w:bCs/>
        </w:rPr>
      </w:pPr>
      <w:r w:rsidRPr="00007358">
        <w:rPr>
          <w:b/>
          <w:bCs/>
        </w:rPr>
        <w:t xml:space="preserve">Observation 2: RAN2 has postponed discussing barring legacy UEs until progress on other techniques is made. </w:t>
      </w:r>
    </w:p>
    <w:p w14:paraId="094F94FE" w14:textId="77777777" w:rsidR="00C95DFB" w:rsidRDefault="00C95DFB" w:rsidP="00C95DFB">
      <w:pPr>
        <w:rPr>
          <w:b/>
          <w:bCs/>
        </w:rPr>
      </w:pPr>
      <w:r w:rsidRPr="0055189E">
        <w:rPr>
          <w:b/>
          <w:bCs/>
        </w:rPr>
        <w:t xml:space="preserve">Observation 3: Legacy UEs can connect to a cell applying Cell DTX/DRX with proper alignment of UE CDRX with the Cell DTX/DRX patterns conveyed to the UE. No issues foreseen to the UEs or cell beyond slower signalling alignment if L1 activation is supported. </w:t>
      </w:r>
    </w:p>
    <w:p w14:paraId="4D139443" w14:textId="77777777" w:rsidR="00C95DFB" w:rsidRDefault="00C95DFB" w:rsidP="00C95DFB">
      <w:pPr>
        <w:rPr>
          <w:b/>
          <w:bCs/>
        </w:rPr>
      </w:pPr>
      <w:r w:rsidRPr="000C07A4">
        <w:rPr>
          <w:b/>
          <w:bCs/>
        </w:rPr>
        <w:t xml:space="preserve">Observation 4: The assumption that NES deployments are usually at cells with a multiple cell coverage layer is not well justified.  </w:t>
      </w:r>
    </w:p>
    <w:p w14:paraId="032BACD4" w14:textId="77777777" w:rsidR="00C95DFB" w:rsidRPr="0039762F" w:rsidRDefault="00C95DFB" w:rsidP="00C95DFB">
      <w:pPr>
        <w:rPr>
          <w:b/>
          <w:bCs/>
        </w:rPr>
      </w:pPr>
      <w:r w:rsidRPr="0039762F">
        <w:rPr>
          <w:b/>
          <w:bCs/>
        </w:rPr>
        <w:t xml:space="preserve">Observation 5: Barring legacy UEs means a non-trivial increase to NES-capable UE power to obtain simple Cell Barring information. </w:t>
      </w:r>
    </w:p>
    <w:p w14:paraId="3D91F65D" w14:textId="77777777" w:rsidR="00C95DFB" w:rsidRPr="0039762F" w:rsidRDefault="00C95DFB" w:rsidP="00C95DFB">
      <w:pPr>
        <w:rPr>
          <w:b/>
          <w:bCs/>
        </w:rPr>
      </w:pPr>
      <w:r w:rsidRPr="0039762F">
        <w:rPr>
          <w:b/>
          <w:bCs/>
        </w:rPr>
        <w:lastRenderedPageBreak/>
        <w:t>Proposal 1: A Solution to introduce legacy UEs from camping on a cell applying cell DTX/DRX is not pursue</w:t>
      </w:r>
      <w:r>
        <w:rPr>
          <w:b/>
          <w:bCs/>
        </w:rPr>
        <w:t>d</w:t>
      </w:r>
      <w:r w:rsidRPr="0039762F">
        <w:rPr>
          <w:b/>
          <w:bCs/>
        </w:rPr>
        <w:t xml:space="preserve"> in Rel-18. It is up to NW to align legacy UEs to cell DTX/DRX cycles or offloading them to another cell in case of overlapping coverage. </w:t>
      </w:r>
    </w:p>
    <w:p w14:paraId="7F9A5B2E" w14:textId="77777777" w:rsidR="00CD4C7B" w:rsidRPr="00320A6B" w:rsidRDefault="00CD4C7B" w:rsidP="00CD4C7B">
      <w:pPr>
        <w:pStyle w:val="Heading1"/>
      </w:pPr>
      <w:r w:rsidRPr="00320A6B">
        <w:t>References</w:t>
      </w:r>
    </w:p>
    <w:p w14:paraId="5E526F3E" w14:textId="77777777" w:rsidR="005D1D4B" w:rsidRDefault="005D1D4B" w:rsidP="005D1D4B">
      <w:pPr>
        <w:pStyle w:val="References"/>
        <w:numPr>
          <w:ilvl w:val="0"/>
          <w:numId w:val="43"/>
        </w:numPr>
        <w:tabs>
          <w:tab w:val="clear" w:pos="567"/>
        </w:tabs>
        <w:autoSpaceDE/>
        <w:autoSpaceDN/>
        <w:snapToGrid/>
        <w:spacing w:after="120"/>
      </w:pPr>
      <w:bookmarkStart w:id="1" w:name="_Ref114823375"/>
      <w:bookmarkStart w:id="2" w:name="_Ref118379691"/>
      <w:r w:rsidRPr="00652A44">
        <w:t>RP-223540</w:t>
      </w:r>
      <w:r>
        <w:t xml:space="preserve">, New WID: </w:t>
      </w:r>
      <w:r w:rsidRPr="00EC157F">
        <w:t>Network energy saving</w:t>
      </w:r>
      <w:r>
        <w:t>s for NR, December 2022</w:t>
      </w:r>
      <w:bookmarkEnd w:id="1"/>
      <w:r>
        <w:t>.</w:t>
      </w:r>
      <w:bookmarkEnd w:id="2"/>
    </w:p>
    <w:p w14:paraId="1B82994F" w14:textId="77777777" w:rsidR="005D1D4B" w:rsidRDefault="005D1D4B" w:rsidP="005D1D4B">
      <w:pPr>
        <w:pStyle w:val="References"/>
        <w:numPr>
          <w:ilvl w:val="0"/>
          <w:numId w:val="43"/>
        </w:numPr>
        <w:tabs>
          <w:tab w:val="clear" w:pos="567"/>
        </w:tabs>
        <w:autoSpaceDE/>
        <w:autoSpaceDN/>
        <w:snapToGrid/>
        <w:spacing w:after="120"/>
      </w:pPr>
      <w:bookmarkStart w:id="3" w:name="_Ref125016343"/>
      <w:r w:rsidRPr="00AD57CC">
        <w:t>TR 38.864</w:t>
      </w:r>
      <w:r>
        <w:t xml:space="preserve">, </w:t>
      </w:r>
      <w:r w:rsidRPr="001671C0">
        <w:t>Study on network energy savings for NR</w:t>
      </w:r>
      <w:r>
        <w:t>, December 2022</w:t>
      </w:r>
      <w:bookmarkEnd w:id="3"/>
    </w:p>
    <w:p w14:paraId="15BF01F8" w14:textId="70D68459" w:rsidR="00F52F5D" w:rsidRPr="00320A6B" w:rsidRDefault="0039762F" w:rsidP="005D1D4B">
      <w:pPr>
        <w:pStyle w:val="References"/>
        <w:numPr>
          <w:ilvl w:val="0"/>
          <w:numId w:val="43"/>
        </w:numPr>
        <w:tabs>
          <w:tab w:val="clear" w:pos="567"/>
        </w:tabs>
        <w:autoSpaceDE/>
        <w:autoSpaceDN/>
        <w:snapToGrid/>
        <w:spacing w:after="120"/>
      </w:pPr>
      <w:r>
        <w:t>RAN2 121</w:t>
      </w:r>
      <w:r w:rsidR="00085028">
        <w:t>- Chair notes</w:t>
      </w:r>
    </w:p>
    <w:sectPr w:rsidR="00F52F5D"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0B2D" w14:textId="77777777" w:rsidR="00FB156A" w:rsidRDefault="00FB156A">
      <w:r>
        <w:separator/>
      </w:r>
    </w:p>
  </w:endnote>
  <w:endnote w:type="continuationSeparator" w:id="0">
    <w:p w14:paraId="54AA62C4" w14:textId="77777777" w:rsidR="00FB156A" w:rsidRDefault="00FB156A">
      <w:r>
        <w:continuationSeparator/>
      </w:r>
    </w:p>
  </w:endnote>
  <w:endnote w:type="continuationNotice" w:id="1">
    <w:p w14:paraId="1F27683E" w14:textId="77777777" w:rsidR="00FB156A" w:rsidRDefault="00FB1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FFB3" w14:textId="77777777" w:rsidR="00FB156A" w:rsidRDefault="00FB156A">
      <w:r>
        <w:separator/>
      </w:r>
    </w:p>
  </w:footnote>
  <w:footnote w:type="continuationSeparator" w:id="0">
    <w:p w14:paraId="5123247A" w14:textId="77777777" w:rsidR="00FB156A" w:rsidRDefault="00FB156A">
      <w:r>
        <w:continuationSeparator/>
      </w:r>
    </w:p>
  </w:footnote>
  <w:footnote w:type="continuationNotice" w:id="1">
    <w:p w14:paraId="19BE705C" w14:textId="77777777" w:rsidR="00FB156A" w:rsidRDefault="00FB1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03498"/>
    <w:multiLevelType w:val="hybridMultilevel"/>
    <w:tmpl w:val="2D5434C2"/>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E1D7428"/>
    <w:multiLevelType w:val="hybridMultilevel"/>
    <w:tmpl w:val="704A2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17F94"/>
    <w:multiLevelType w:val="hybridMultilevel"/>
    <w:tmpl w:val="130AEB74"/>
    <w:lvl w:ilvl="0" w:tplc="A02432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1717D"/>
    <w:multiLevelType w:val="hybridMultilevel"/>
    <w:tmpl w:val="10B2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D7809"/>
    <w:multiLevelType w:val="hybridMultilevel"/>
    <w:tmpl w:val="9CF6FFD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4"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7730B"/>
    <w:multiLevelType w:val="hybridMultilevel"/>
    <w:tmpl w:val="51520F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E854FB"/>
    <w:multiLevelType w:val="hybridMultilevel"/>
    <w:tmpl w:val="FF34F8C8"/>
    <w:lvl w:ilvl="0" w:tplc="BB342F0A">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9"/>
  </w:num>
  <w:num w:numId="2" w16cid:durableId="978150250">
    <w:abstractNumId w:val="44"/>
  </w:num>
  <w:num w:numId="3" w16cid:durableId="1101799896">
    <w:abstractNumId w:val="30"/>
  </w:num>
  <w:num w:numId="4" w16cid:durableId="669144336">
    <w:abstractNumId w:val="41"/>
  </w:num>
  <w:num w:numId="5" w16cid:durableId="41370999">
    <w:abstractNumId w:val="43"/>
  </w:num>
  <w:num w:numId="6" w16cid:durableId="37559467">
    <w:abstractNumId w:val="6"/>
  </w:num>
  <w:num w:numId="7" w16cid:durableId="1189760312">
    <w:abstractNumId w:val="18"/>
  </w:num>
  <w:num w:numId="8" w16cid:durableId="1515920766">
    <w:abstractNumId w:val="12"/>
  </w:num>
  <w:num w:numId="9" w16cid:durableId="1336959860">
    <w:abstractNumId w:val="17"/>
  </w:num>
  <w:num w:numId="10" w16cid:durableId="2098669785">
    <w:abstractNumId w:val="25"/>
  </w:num>
  <w:num w:numId="11" w16cid:durableId="1157645572">
    <w:abstractNumId w:val="14"/>
  </w:num>
  <w:num w:numId="12" w16cid:durableId="1178428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6"/>
  </w:num>
  <w:num w:numId="16" w16cid:durableId="436368670">
    <w:abstractNumId w:val="10"/>
  </w:num>
  <w:num w:numId="17" w16cid:durableId="104693123">
    <w:abstractNumId w:val="35"/>
  </w:num>
  <w:num w:numId="18" w16cid:durableId="953442368">
    <w:abstractNumId w:val="42"/>
  </w:num>
  <w:num w:numId="19" w16cid:durableId="1130973594">
    <w:abstractNumId w:val="2"/>
  </w:num>
  <w:num w:numId="20" w16cid:durableId="1303852571">
    <w:abstractNumId w:val="31"/>
  </w:num>
  <w:num w:numId="21" w16cid:durableId="350641986">
    <w:abstractNumId w:val="20"/>
  </w:num>
  <w:num w:numId="22" w16cid:durableId="1728606450">
    <w:abstractNumId w:val="46"/>
  </w:num>
  <w:num w:numId="23" w16cid:durableId="896626750">
    <w:abstractNumId w:val="28"/>
  </w:num>
  <w:num w:numId="24" w16cid:durableId="1317683749">
    <w:abstractNumId w:val="38"/>
  </w:num>
  <w:num w:numId="25" w16cid:durableId="931551117">
    <w:abstractNumId w:val="24"/>
  </w:num>
  <w:num w:numId="26" w16cid:durableId="1345286679">
    <w:abstractNumId w:val="23"/>
  </w:num>
  <w:num w:numId="27" w16cid:durableId="2010676210">
    <w:abstractNumId w:val="22"/>
  </w:num>
  <w:num w:numId="28" w16cid:durableId="1895384740">
    <w:abstractNumId w:val="27"/>
  </w:num>
  <w:num w:numId="29" w16cid:durableId="1453787613">
    <w:abstractNumId w:val="1"/>
  </w:num>
  <w:num w:numId="30" w16cid:durableId="2089499004">
    <w:abstractNumId w:val="3"/>
  </w:num>
  <w:num w:numId="31" w16cid:durableId="390930533">
    <w:abstractNumId w:val="45"/>
  </w:num>
  <w:num w:numId="32" w16cid:durableId="1418863139">
    <w:abstractNumId w:val="29"/>
  </w:num>
  <w:num w:numId="33" w16cid:durableId="746803904">
    <w:abstractNumId w:val="5"/>
  </w:num>
  <w:num w:numId="34" w16cid:durableId="1953901306">
    <w:abstractNumId w:val="8"/>
  </w:num>
  <w:num w:numId="35" w16cid:durableId="1797790668">
    <w:abstractNumId w:val="26"/>
  </w:num>
  <w:num w:numId="36" w16cid:durableId="997269362">
    <w:abstractNumId w:val="33"/>
  </w:num>
  <w:num w:numId="37" w16cid:durableId="513767419">
    <w:abstractNumId w:val="7"/>
  </w:num>
  <w:num w:numId="38" w16cid:durableId="1075858764">
    <w:abstractNumId w:val="15"/>
  </w:num>
  <w:num w:numId="39" w16cid:durableId="1943417280">
    <w:abstractNumId w:val="11"/>
  </w:num>
  <w:num w:numId="40" w16cid:durableId="381949033">
    <w:abstractNumId w:val="9"/>
  </w:num>
  <w:num w:numId="41" w16cid:durableId="78451506">
    <w:abstractNumId w:val="34"/>
  </w:num>
  <w:num w:numId="42" w16cid:durableId="1757301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8944635">
    <w:abstractNumId w:val="0"/>
  </w:num>
  <w:num w:numId="44" w16cid:durableId="20061010">
    <w:abstractNumId w:val="21"/>
  </w:num>
  <w:num w:numId="45" w16cid:durableId="474372244">
    <w:abstractNumId w:val="39"/>
  </w:num>
  <w:num w:numId="46" w16cid:durableId="396785158">
    <w:abstractNumId w:val="13"/>
  </w:num>
  <w:num w:numId="47" w16cid:durableId="88147498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AC7"/>
    <w:rsid w:val="00002EA9"/>
    <w:rsid w:val="00002EEB"/>
    <w:rsid w:val="0000318A"/>
    <w:rsid w:val="0000366F"/>
    <w:rsid w:val="000039F6"/>
    <w:rsid w:val="00003E0D"/>
    <w:rsid w:val="0000409B"/>
    <w:rsid w:val="00004F39"/>
    <w:rsid w:val="000064F6"/>
    <w:rsid w:val="00006EBD"/>
    <w:rsid w:val="00006EEB"/>
    <w:rsid w:val="00007358"/>
    <w:rsid w:val="00007E79"/>
    <w:rsid w:val="00010161"/>
    <w:rsid w:val="00011510"/>
    <w:rsid w:val="00012887"/>
    <w:rsid w:val="00012C6B"/>
    <w:rsid w:val="00013C23"/>
    <w:rsid w:val="000147A7"/>
    <w:rsid w:val="00014BB7"/>
    <w:rsid w:val="000152D3"/>
    <w:rsid w:val="0001551F"/>
    <w:rsid w:val="000159D1"/>
    <w:rsid w:val="00016A49"/>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5E97"/>
    <w:rsid w:val="00046F8F"/>
    <w:rsid w:val="0004707F"/>
    <w:rsid w:val="00047C90"/>
    <w:rsid w:val="000516D8"/>
    <w:rsid w:val="000516F8"/>
    <w:rsid w:val="00051B34"/>
    <w:rsid w:val="0005270E"/>
    <w:rsid w:val="00052A99"/>
    <w:rsid w:val="0005380D"/>
    <w:rsid w:val="00053EDB"/>
    <w:rsid w:val="00054D4A"/>
    <w:rsid w:val="00055864"/>
    <w:rsid w:val="00056DB2"/>
    <w:rsid w:val="0005724D"/>
    <w:rsid w:val="000575B5"/>
    <w:rsid w:val="0006135D"/>
    <w:rsid w:val="00061505"/>
    <w:rsid w:val="000617E4"/>
    <w:rsid w:val="00062D18"/>
    <w:rsid w:val="00065659"/>
    <w:rsid w:val="000658C3"/>
    <w:rsid w:val="00065D6B"/>
    <w:rsid w:val="00066096"/>
    <w:rsid w:val="000663BB"/>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15D1"/>
    <w:rsid w:val="00083D94"/>
    <w:rsid w:val="00083F95"/>
    <w:rsid w:val="00084591"/>
    <w:rsid w:val="00085028"/>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3D7E"/>
    <w:rsid w:val="000A3F9B"/>
    <w:rsid w:val="000A469A"/>
    <w:rsid w:val="000A4756"/>
    <w:rsid w:val="000A5AD5"/>
    <w:rsid w:val="000B0C46"/>
    <w:rsid w:val="000B19D0"/>
    <w:rsid w:val="000B19E9"/>
    <w:rsid w:val="000B3F59"/>
    <w:rsid w:val="000B4307"/>
    <w:rsid w:val="000B4368"/>
    <w:rsid w:val="000B4D19"/>
    <w:rsid w:val="000B5B70"/>
    <w:rsid w:val="000B7BCF"/>
    <w:rsid w:val="000C0524"/>
    <w:rsid w:val="000C07A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309"/>
    <w:rsid w:val="000D574F"/>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3EAA"/>
    <w:rsid w:val="001241A8"/>
    <w:rsid w:val="0012459A"/>
    <w:rsid w:val="00124B3D"/>
    <w:rsid w:val="00126209"/>
    <w:rsid w:val="00126A0D"/>
    <w:rsid w:val="00126D29"/>
    <w:rsid w:val="00130477"/>
    <w:rsid w:val="00130949"/>
    <w:rsid w:val="00131318"/>
    <w:rsid w:val="00131495"/>
    <w:rsid w:val="001320DB"/>
    <w:rsid w:val="00134105"/>
    <w:rsid w:val="00134F91"/>
    <w:rsid w:val="00135C51"/>
    <w:rsid w:val="00135EC2"/>
    <w:rsid w:val="00136CFF"/>
    <w:rsid w:val="00136F40"/>
    <w:rsid w:val="00137558"/>
    <w:rsid w:val="00137B44"/>
    <w:rsid w:val="00140C86"/>
    <w:rsid w:val="00141242"/>
    <w:rsid w:val="001437F9"/>
    <w:rsid w:val="0014488C"/>
    <w:rsid w:val="00145075"/>
    <w:rsid w:val="00146FB1"/>
    <w:rsid w:val="0014714F"/>
    <w:rsid w:val="0014751F"/>
    <w:rsid w:val="00147B8F"/>
    <w:rsid w:val="00147F63"/>
    <w:rsid w:val="0015058A"/>
    <w:rsid w:val="0015075C"/>
    <w:rsid w:val="00150D4C"/>
    <w:rsid w:val="00151063"/>
    <w:rsid w:val="00151DA6"/>
    <w:rsid w:val="00152357"/>
    <w:rsid w:val="00152C14"/>
    <w:rsid w:val="0015367F"/>
    <w:rsid w:val="00153B24"/>
    <w:rsid w:val="00154849"/>
    <w:rsid w:val="001568A4"/>
    <w:rsid w:val="00157634"/>
    <w:rsid w:val="0015777C"/>
    <w:rsid w:val="001578F0"/>
    <w:rsid w:val="00157B0B"/>
    <w:rsid w:val="0016098E"/>
    <w:rsid w:val="00160AC2"/>
    <w:rsid w:val="00160AF6"/>
    <w:rsid w:val="00161683"/>
    <w:rsid w:val="001619CF"/>
    <w:rsid w:val="00161E4A"/>
    <w:rsid w:val="001621C0"/>
    <w:rsid w:val="0016224C"/>
    <w:rsid w:val="00163DF7"/>
    <w:rsid w:val="00163E1F"/>
    <w:rsid w:val="001659A2"/>
    <w:rsid w:val="00166392"/>
    <w:rsid w:val="00167172"/>
    <w:rsid w:val="00167246"/>
    <w:rsid w:val="00167A87"/>
    <w:rsid w:val="00167C99"/>
    <w:rsid w:val="001708F3"/>
    <w:rsid w:val="001711B4"/>
    <w:rsid w:val="0017284D"/>
    <w:rsid w:val="00174173"/>
    <w:rsid w:val="001741A0"/>
    <w:rsid w:val="00174246"/>
    <w:rsid w:val="001748BD"/>
    <w:rsid w:val="001767D8"/>
    <w:rsid w:val="001769F9"/>
    <w:rsid w:val="00176B19"/>
    <w:rsid w:val="0017733D"/>
    <w:rsid w:val="0017736D"/>
    <w:rsid w:val="001779C9"/>
    <w:rsid w:val="00180A8F"/>
    <w:rsid w:val="00181A75"/>
    <w:rsid w:val="001822E5"/>
    <w:rsid w:val="00182B87"/>
    <w:rsid w:val="00182DE1"/>
    <w:rsid w:val="00183165"/>
    <w:rsid w:val="001833C6"/>
    <w:rsid w:val="00183558"/>
    <w:rsid w:val="00183707"/>
    <w:rsid w:val="00183953"/>
    <w:rsid w:val="00185BC9"/>
    <w:rsid w:val="00186DE6"/>
    <w:rsid w:val="00190C58"/>
    <w:rsid w:val="001914AA"/>
    <w:rsid w:val="0019338F"/>
    <w:rsid w:val="00194CC5"/>
    <w:rsid w:val="00194CD0"/>
    <w:rsid w:val="00194F4F"/>
    <w:rsid w:val="00195511"/>
    <w:rsid w:val="00196173"/>
    <w:rsid w:val="00196C23"/>
    <w:rsid w:val="0019788E"/>
    <w:rsid w:val="00197977"/>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8D3"/>
    <w:rsid w:val="001B49C9"/>
    <w:rsid w:val="001B560A"/>
    <w:rsid w:val="001B5FCC"/>
    <w:rsid w:val="001B6282"/>
    <w:rsid w:val="001B66ED"/>
    <w:rsid w:val="001B69A4"/>
    <w:rsid w:val="001B720E"/>
    <w:rsid w:val="001C00F6"/>
    <w:rsid w:val="001C01CB"/>
    <w:rsid w:val="001C0CD7"/>
    <w:rsid w:val="001C28B2"/>
    <w:rsid w:val="001C2B2E"/>
    <w:rsid w:val="001C3C4D"/>
    <w:rsid w:val="001C3EC7"/>
    <w:rsid w:val="001C4148"/>
    <w:rsid w:val="001C4485"/>
    <w:rsid w:val="001C595C"/>
    <w:rsid w:val="001C61CF"/>
    <w:rsid w:val="001C6244"/>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C25"/>
    <w:rsid w:val="001F0E89"/>
    <w:rsid w:val="001F168B"/>
    <w:rsid w:val="001F1CFE"/>
    <w:rsid w:val="001F2C13"/>
    <w:rsid w:val="001F2E41"/>
    <w:rsid w:val="001F2E7F"/>
    <w:rsid w:val="001F34F3"/>
    <w:rsid w:val="001F406D"/>
    <w:rsid w:val="001F5C44"/>
    <w:rsid w:val="001F5CC4"/>
    <w:rsid w:val="001F632B"/>
    <w:rsid w:val="001F76C1"/>
    <w:rsid w:val="001F7831"/>
    <w:rsid w:val="00200514"/>
    <w:rsid w:val="002008C2"/>
    <w:rsid w:val="0020111A"/>
    <w:rsid w:val="002016A1"/>
    <w:rsid w:val="002016BF"/>
    <w:rsid w:val="00201844"/>
    <w:rsid w:val="002019DE"/>
    <w:rsid w:val="00201B08"/>
    <w:rsid w:val="002029A9"/>
    <w:rsid w:val="002034B4"/>
    <w:rsid w:val="00203645"/>
    <w:rsid w:val="0020370C"/>
    <w:rsid w:val="00204045"/>
    <w:rsid w:val="0020425F"/>
    <w:rsid w:val="002061D2"/>
    <w:rsid w:val="00206BBF"/>
    <w:rsid w:val="00206DB4"/>
    <w:rsid w:val="00206ED3"/>
    <w:rsid w:val="00207079"/>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606D"/>
    <w:rsid w:val="00226347"/>
    <w:rsid w:val="00233196"/>
    <w:rsid w:val="00233A4C"/>
    <w:rsid w:val="00234B2F"/>
    <w:rsid w:val="00235144"/>
    <w:rsid w:val="00236258"/>
    <w:rsid w:val="002376CA"/>
    <w:rsid w:val="00237759"/>
    <w:rsid w:val="00241144"/>
    <w:rsid w:val="00242296"/>
    <w:rsid w:val="002429A9"/>
    <w:rsid w:val="002429E1"/>
    <w:rsid w:val="00242D19"/>
    <w:rsid w:val="00243001"/>
    <w:rsid w:val="00243CC8"/>
    <w:rsid w:val="0024485F"/>
    <w:rsid w:val="00245B57"/>
    <w:rsid w:val="00245B7D"/>
    <w:rsid w:val="00245F97"/>
    <w:rsid w:val="002470DA"/>
    <w:rsid w:val="00247F47"/>
    <w:rsid w:val="00250812"/>
    <w:rsid w:val="00250B04"/>
    <w:rsid w:val="00250E5D"/>
    <w:rsid w:val="00250FA3"/>
    <w:rsid w:val="002524D2"/>
    <w:rsid w:val="00253640"/>
    <w:rsid w:val="00253EB4"/>
    <w:rsid w:val="0025406F"/>
    <w:rsid w:val="002541AB"/>
    <w:rsid w:val="00254A27"/>
    <w:rsid w:val="00255ACE"/>
    <w:rsid w:val="00256B66"/>
    <w:rsid w:val="00257A49"/>
    <w:rsid w:val="00260AC4"/>
    <w:rsid w:val="00260AE7"/>
    <w:rsid w:val="00261860"/>
    <w:rsid w:val="00262113"/>
    <w:rsid w:val="00262A9D"/>
    <w:rsid w:val="00262CB8"/>
    <w:rsid w:val="00262CDC"/>
    <w:rsid w:val="00262EDD"/>
    <w:rsid w:val="00264623"/>
    <w:rsid w:val="0026614D"/>
    <w:rsid w:val="0027053F"/>
    <w:rsid w:val="00270F19"/>
    <w:rsid w:val="0027112D"/>
    <w:rsid w:val="002711A3"/>
    <w:rsid w:val="00271300"/>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EF7"/>
    <w:rsid w:val="00281FEF"/>
    <w:rsid w:val="002828C0"/>
    <w:rsid w:val="00282F1E"/>
    <w:rsid w:val="00283120"/>
    <w:rsid w:val="002842B6"/>
    <w:rsid w:val="00284439"/>
    <w:rsid w:val="00284848"/>
    <w:rsid w:val="002855BF"/>
    <w:rsid w:val="00286538"/>
    <w:rsid w:val="0028779E"/>
    <w:rsid w:val="002879DE"/>
    <w:rsid w:val="00290C39"/>
    <w:rsid w:val="00290D56"/>
    <w:rsid w:val="00290E65"/>
    <w:rsid w:val="00290FC1"/>
    <w:rsid w:val="00293031"/>
    <w:rsid w:val="002939CF"/>
    <w:rsid w:val="00295046"/>
    <w:rsid w:val="002956AA"/>
    <w:rsid w:val="002966A8"/>
    <w:rsid w:val="0029794B"/>
    <w:rsid w:val="002A00A9"/>
    <w:rsid w:val="002A09FF"/>
    <w:rsid w:val="002A0C04"/>
    <w:rsid w:val="002A1D1A"/>
    <w:rsid w:val="002A1DF0"/>
    <w:rsid w:val="002A28C4"/>
    <w:rsid w:val="002A29C9"/>
    <w:rsid w:val="002A4338"/>
    <w:rsid w:val="002A4AD1"/>
    <w:rsid w:val="002A4F3D"/>
    <w:rsid w:val="002A5FEE"/>
    <w:rsid w:val="002A717B"/>
    <w:rsid w:val="002B0E02"/>
    <w:rsid w:val="002B123B"/>
    <w:rsid w:val="002B13F4"/>
    <w:rsid w:val="002B17AD"/>
    <w:rsid w:val="002B1CCD"/>
    <w:rsid w:val="002B4AC3"/>
    <w:rsid w:val="002B69DE"/>
    <w:rsid w:val="002B6EAF"/>
    <w:rsid w:val="002B7133"/>
    <w:rsid w:val="002C0C03"/>
    <w:rsid w:val="002C0FC3"/>
    <w:rsid w:val="002C2193"/>
    <w:rsid w:val="002C3919"/>
    <w:rsid w:val="002C4170"/>
    <w:rsid w:val="002C6131"/>
    <w:rsid w:val="002C6EDD"/>
    <w:rsid w:val="002C708A"/>
    <w:rsid w:val="002C73BE"/>
    <w:rsid w:val="002C7D19"/>
    <w:rsid w:val="002D0F7A"/>
    <w:rsid w:val="002D10D9"/>
    <w:rsid w:val="002D2AB9"/>
    <w:rsid w:val="002D325D"/>
    <w:rsid w:val="002D4340"/>
    <w:rsid w:val="002D50EB"/>
    <w:rsid w:val="002D6EF1"/>
    <w:rsid w:val="002E0A0A"/>
    <w:rsid w:val="002E0D1C"/>
    <w:rsid w:val="002E13C5"/>
    <w:rsid w:val="002E1652"/>
    <w:rsid w:val="002E1D57"/>
    <w:rsid w:val="002E2CD5"/>
    <w:rsid w:val="002E3072"/>
    <w:rsid w:val="002E3084"/>
    <w:rsid w:val="002E386F"/>
    <w:rsid w:val="002E3CCA"/>
    <w:rsid w:val="002E61FD"/>
    <w:rsid w:val="002E6E2E"/>
    <w:rsid w:val="002E755A"/>
    <w:rsid w:val="002E7B35"/>
    <w:rsid w:val="002F0973"/>
    <w:rsid w:val="002F0D22"/>
    <w:rsid w:val="002F1ED3"/>
    <w:rsid w:val="002F229B"/>
    <w:rsid w:val="002F267E"/>
    <w:rsid w:val="002F3B8A"/>
    <w:rsid w:val="002F3C58"/>
    <w:rsid w:val="002F4F7F"/>
    <w:rsid w:val="002F61D6"/>
    <w:rsid w:val="002F6B8C"/>
    <w:rsid w:val="002F6BC2"/>
    <w:rsid w:val="0030002C"/>
    <w:rsid w:val="003007BF"/>
    <w:rsid w:val="0030100F"/>
    <w:rsid w:val="00301285"/>
    <w:rsid w:val="00301DE5"/>
    <w:rsid w:val="0030249C"/>
    <w:rsid w:val="00302700"/>
    <w:rsid w:val="00304006"/>
    <w:rsid w:val="00304D43"/>
    <w:rsid w:val="00305122"/>
    <w:rsid w:val="00305AC7"/>
    <w:rsid w:val="00305ECA"/>
    <w:rsid w:val="00306271"/>
    <w:rsid w:val="003063D2"/>
    <w:rsid w:val="003076FB"/>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1C1"/>
    <w:rsid w:val="00321520"/>
    <w:rsid w:val="00321587"/>
    <w:rsid w:val="00322D89"/>
    <w:rsid w:val="00322DA2"/>
    <w:rsid w:val="00322F22"/>
    <w:rsid w:val="00326069"/>
    <w:rsid w:val="00326242"/>
    <w:rsid w:val="00327901"/>
    <w:rsid w:val="00330296"/>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5D9"/>
    <w:rsid w:val="00343C86"/>
    <w:rsid w:val="00344236"/>
    <w:rsid w:val="00344710"/>
    <w:rsid w:val="00344969"/>
    <w:rsid w:val="00344C13"/>
    <w:rsid w:val="003452AB"/>
    <w:rsid w:val="003455CC"/>
    <w:rsid w:val="00345D6B"/>
    <w:rsid w:val="00346B5D"/>
    <w:rsid w:val="00346D47"/>
    <w:rsid w:val="00347001"/>
    <w:rsid w:val="00350144"/>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5CA"/>
    <w:rsid w:val="00362D73"/>
    <w:rsid w:val="00363AD4"/>
    <w:rsid w:val="00363C88"/>
    <w:rsid w:val="003652D3"/>
    <w:rsid w:val="00365B1E"/>
    <w:rsid w:val="00365F68"/>
    <w:rsid w:val="003664F7"/>
    <w:rsid w:val="00366F41"/>
    <w:rsid w:val="0036720B"/>
    <w:rsid w:val="003673FE"/>
    <w:rsid w:val="0036745C"/>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6D2"/>
    <w:rsid w:val="00382734"/>
    <w:rsid w:val="00382A17"/>
    <w:rsid w:val="00382AC9"/>
    <w:rsid w:val="00382B15"/>
    <w:rsid w:val="00383173"/>
    <w:rsid w:val="003833E2"/>
    <w:rsid w:val="00383896"/>
    <w:rsid w:val="003838F7"/>
    <w:rsid w:val="003839E9"/>
    <w:rsid w:val="00383D39"/>
    <w:rsid w:val="003843A5"/>
    <w:rsid w:val="003845AC"/>
    <w:rsid w:val="00384E6A"/>
    <w:rsid w:val="00385747"/>
    <w:rsid w:val="00385D97"/>
    <w:rsid w:val="003860EA"/>
    <w:rsid w:val="0038677D"/>
    <w:rsid w:val="00387232"/>
    <w:rsid w:val="00387244"/>
    <w:rsid w:val="003873B4"/>
    <w:rsid w:val="0039145F"/>
    <w:rsid w:val="003921CE"/>
    <w:rsid w:val="0039318B"/>
    <w:rsid w:val="00394322"/>
    <w:rsid w:val="00394452"/>
    <w:rsid w:val="00394C58"/>
    <w:rsid w:val="00395387"/>
    <w:rsid w:val="00395806"/>
    <w:rsid w:val="003958A4"/>
    <w:rsid w:val="0039762F"/>
    <w:rsid w:val="003A03CD"/>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B4"/>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C37"/>
    <w:rsid w:val="003E6D72"/>
    <w:rsid w:val="003E6DDF"/>
    <w:rsid w:val="003F037E"/>
    <w:rsid w:val="003F0A6B"/>
    <w:rsid w:val="003F121E"/>
    <w:rsid w:val="003F1AF2"/>
    <w:rsid w:val="003F28F4"/>
    <w:rsid w:val="003F3E81"/>
    <w:rsid w:val="003F4763"/>
    <w:rsid w:val="003F4A94"/>
    <w:rsid w:val="003F4D5A"/>
    <w:rsid w:val="003F62C4"/>
    <w:rsid w:val="003F78BD"/>
    <w:rsid w:val="003F799F"/>
    <w:rsid w:val="00400113"/>
    <w:rsid w:val="0040075A"/>
    <w:rsid w:val="00400AF9"/>
    <w:rsid w:val="00401520"/>
    <w:rsid w:val="00401855"/>
    <w:rsid w:val="004032C7"/>
    <w:rsid w:val="0040363B"/>
    <w:rsid w:val="0040572C"/>
    <w:rsid w:val="00405800"/>
    <w:rsid w:val="00406B77"/>
    <w:rsid w:val="00406E13"/>
    <w:rsid w:val="004077FB"/>
    <w:rsid w:val="00407D3D"/>
    <w:rsid w:val="00410137"/>
    <w:rsid w:val="00410637"/>
    <w:rsid w:val="004123E8"/>
    <w:rsid w:val="00412662"/>
    <w:rsid w:val="0041296E"/>
    <w:rsid w:val="00413147"/>
    <w:rsid w:val="004142F1"/>
    <w:rsid w:val="00414C70"/>
    <w:rsid w:val="00415162"/>
    <w:rsid w:val="00415A58"/>
    <w:rsid w:val="0041606F"/>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5EBC"/>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6FFA"/>
    <w:rsid w:val="004378F1"/>
    <w:rsid w:val="00437E0C"/>
    <w:rsid w:val="00440AA6"/>
    <w:rsid w:val="0044209B"/>
    <w:rsid w:val="0044229F"/>
    <w:rsid w:val="00443341"/>
    <w:rsid w:val="00445088"/>
    <w:rsid w:val="0044683A"/>
    <w:rsid w:val="00446D1A"/>
    <w:rsid w:val="00447717"/>
    <w:rsid w:val="004477E7"/>
    <w:rsid w:val="00447946"/>
    <w:rsid w:val="00450778"/>
    <w:rsid w:val="004522CC"/>
    <w:rsid w:val="004531BC"/>
    <w:rsid w:val="00453473"/>
    <w:rsid w:val="0045378B"/>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0E5"/>
    <w:rsid w:val="00474C33"/>
    <w:rsid w:val="0047536C"/>
    <w:rsid w:val="0047572B"/>
    <w:rsid w:val="00476CAD"/>
    <w:rsid w:val="00477256"/>
    <w:rsid w:val="00477455"/>
    <w:rsid w:val="00480161"/>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E50"/>
    <w:rsid w:val="00492258"/>
    <w:rsid w:val="00492558"/>
    <w:rsid w:val="00493216"/>
    <w:rsid w:val="00494346"/>
    <w:rsid w:val="00494C63"/>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245"/>
    <w:rsid w:val="004A68F4"/>
    <w:rsid w:val="004B02FA"/>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860"/>
    <w:rsid w:val="004C0CAE"/>
    <w:rsid w:val="004C1531"/>
    <w:rsid w:val="004C1974"/>
    <w:rsid w:val="004C229D"/>
    <w:rsid w:val="004C2E68"/>
    <w:rsid w:val="004C58B3"/>
    <w:rsid w:val="004C5A95"/>
    <w:rsid w:val="004C615D"/>
    <w:rsid w:val="004C6483"/>
    <w:rsid w:val="004C655E"/>
    <w:rsid w:val="004C6BCC"/>
    <w:rsid w:val="004C7CA8"/>
    <w:rsid w:val="004C7E7C"/>
    <w:rsid w:val="004D0219"/>
    <w:rsid w:val="004D0494"/>
    <w:rsid w:val="004D1757"/>
    <w:rsid w:val="004D1DC6"/>
    <w:rsid w:val="004D2B6C"/>
    <w:rsid w:val="004D3578"/>
    <w:rsid w:val="004D380D"/>
    <w:rsid w:val="004D3B50"/>
    <w:rsid w:val="004D4564"/>
    <w:rsid w:val="004D6986"/>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262"/>
    <w:rsid w:val="004F156A"/>
    <w:rsid w:val="004F2463"/>
    <w:rsid w:val="004F24F7"/>
    <w:rsid w:val="004F29E2"/>
    <w:rsid w:val="004F632E"/>
    <w:rsid w:val="004F6CC1"/>
    <w:rsid w:val="004F6D0B"/>
    <w:rsid w:val="0050030D"/>
    <w:rsid w:val="00502735"/>
    <w:rsid w:val="00502BC6"/>
    <w:rsid w:val="00503171"/>
    <w:rsid w:val="005037A0"/>
    <w:rsid w:val="005056A1"/>
    <w:rsid w:val="005060BF"/>
    <w:rsid w:val="00506527"/>
    <w:rsid w:val="00506C28"/>
    <w:rsid w:val="00507211"/>
    <w:rsid w:val="00510629"/>
    <w:rsid w:val="00511DD3"/>
    <w:rsid w:val="00511F56"/>
    <w:rsid w:val="0051299A"/>
    <w:rsid w:val="00513331"/>
    <w:rsid w:val="00513650"/>
    <w:rsid w:val="00514DDF"/>
    <w:rsid w:val="005158B0"/>
    <w:rsid w:val="00515F44"/>
    <w:rsid w:val="00516518"/>
    <w:rsid w:val="005169F2"/>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02D0"/>
    <w:rsid w:val="00532159"/>
    <w:rsid w:val="00532A92"/>
    <w:rsid w:val="00533A56"/>
    <w:rsid w:val="00534DA0"/>
    <w:rsid w:val="0053506A"/>
    <w:rsid w:val="00536B97"/>
    <w:rsid w:val="005377D5"/>
    <w:rsid w:val="00540007"/>
    <w:rsid w:val="00540132"/>
    <w:rsid w:val="005423AB"/>
    <w:rsid w:val="005425EE"/>
    <w:rsid w:val="0054296F"/>
    <w:rsid w:val="00542AF3"/>
    <w:rsid w:val="00543E6C"/>
    <w:rsid w:val="00543F3A"/>
    <w:rsid w:val="00543F5F"/>
    <w:rsid w:val="005440E5"/>
    <w:rsid w:val="00544D36"/>
    <w:rsid w:val="0054584A"/>
    <w:rsid w:val="00546675"/>
    <w:rsid w:val="00546749"/>
    <w:rsid w:val="00546CB4"/>
    <w:rsid w:val="00546F4B"/>
    <w:rsid w:val="005471F5"/>
    <w:rsid w:val="005474AE"/>
    <w:rsid w:val="00547594"/>
    <w:rsid w:val="0055050A"/>
    <w:rsid w:val="005506D7"/>
    <w:rsid w:val="005511B9"/>
    <w:rsid w:val="0055189E"/>
    <w:rsid w:val="00551ED5"/>
    <w:rsid w:val="00551ED6"/>
    <w:rsid w:val="00551F97"/>
    <w:rsid w:val="00552D11"/>
    <w:rsid w:val="00553021"/>
    <w:rsid w:val="00553221"/>
    <w:rsid w:val="00554BC6"/>
    <w:rsid w:val="005568C8"/>
    <w:rsid w:val="00556D31"/>
    <w:rsid w:val="00557FFB"/>
    <w:rsid w:val="00560693"/>
    <w:rsid w:val="0056076A"/>
    <w:rsid w:val="005613C5"/>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68E"/>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1D4B"/>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14C"/>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2514"/>
    <w:rsid w:val="00613340"/>
    <w:rsid w:val="006139A9"/>
    <w:rsid w:val="00614EE6"/>
    <w:rsid w:val="006154F6"/>
    <w:rsid w:val="0061571D"/>
    <w:rsid w:val="00615977"/>
    <w:rsid w:val="00615CCD"/>
    <w:rsid w:val="00615E59"/>
    <w:rsid w:val="00616365"/>
    <w:rsid w:val="00617394"/>
    <w:rsid w:val="00620809"/>
    <w:rsid w:val="00620FE0"/>
    <w:rsid w:val="00621140"/>
    <w:rsid w:val="006211DA"/>
    <w:rsid w:val="00621371"/>
    <w:rsid w:val="0062141D"/>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0C11"/>
    <w:rsid w:val="00641F14"/>
    <w:rsid w:val="00642C66"/>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573"/>
    <w:rsid w:val="00651A6B"/>
    <w:rsid w:val="00651C37"/>
    <w:rsid w:val="0065252A"/>
    <w:rsid w:val="00652646"/>
    <w:rsid w:val="00652AE5"/>
    <w:rsid w:val="006531CD"/>
    <w:rsid w:val="006533EE"/>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38E8"/>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4FE9"/>
    <w:rsid w:val="0069642E"/>
    <w:rsid w:val="006965CD"/>
    <w:rsid w:val="00696DF2"/>
    <w:rsid w:val="00697552"/>
    <w:rsid w:val="00697858"/>
    <w:rsid w:val="00697A87"/>
    <w:rsid w:val="006A1436"/>
    <w:rsid w:val="006A180F"/>
    <w:rsid w:val="006A334F"/>
    <w:rsid w:val="006A3EC5"/>
    <w:rsid w:val="006A456D"/>
    <w:rsid w:val="006A4F9A"/>
    <w:rsid w:val="006A5153"/>
    <w:rsid w:val="006A54BE"/>
    <w:rsid w:val="006A5B4D"/>
    <w:rsid w:val="006A5E27"/>
    <w:rsid w:val="006A643E"/>
    <w:rsid w:val="006A6944"/>
    <w:rsid w:val="006A6CC4"/>
    <w:rsid w:val="006A7792"/>
    <w:rsid w:val="006B0254"/>
    <w:rsid w:val="006B0F34"/>
    <w:rsid w:val="006B486B"/>
    <w:rsid w:val="006B4D84"/>
    <w:rsid w:val="006B4E0B"/>
    <w:rsid w:val="006B605E"/>
    <w:rsid w:val="006B6466"/>
    <w:rsid w:val="006B679A"/>
    <w:rsid w:val="006B7046"/>
    <w:rsid w:val="006B74B3"/>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1EF5"/>
    <w:rsid w:val="006D34AB"/>
    <w:rsid w:val="006D35D5"/>
    <w:rsid w:val="006D36AE"/>
    <w:rsid w:val="006D448F"/>
    <w:rsid w:val="006D4CB0"/>
    <w:rsid w:val="006D4D1A"/>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83"/>
    <w:rsid w:val="006F78E6"/>
    <w:rsid w:val="006F7D63"/>
    <w:rsid w:val="007003D2"/>
    <w:rsid w:val="00700631"/>
    <w:rsid w:val="0070085E"/>
    <w:rsid w:val="007023B1"/>
    <w:rsid w:val="00702AAA"/>
    <w:rsid w:val="00702F97"/>
    <w:rsid w:val="007048B2"/>
    <w:rsid w:val="00704C10"/>
    <w:rsid w:val="00705D88"/>
    <w:rsid w:val="00707177"/>
    <w:rsid w:val="007076A8"/>
    <w:rsid w:val="00710201"/>
    <w:rsid w:val="0071066B"/>
    <w:rsid w:val="00710F96"/>
    <w:rsid w:val="007123FE"/>
    <w:rsid w:val="00712F4B"/>
    <w:rsid w:val="00712FE0"/>
    <w:rsid w:val="007132BD"/>
    <w:rsid w:val="00713B24"/>
    <w:rsid w:val="00715050"/>
    <w:rsid w:val="007159EC"/>
    <w:rsid w:val="00716280"/>
    <w:rsid w:val="00716295"/>
    <w:rsid w:val="0071689E"/>
    <w:rsid w:val="00716B28"/>
    <w:rsid w:val="00716ECB"/>
    <w:rsid w:val="00717687"/>
    <w:rsid w:val="00717A1C"/>
    <w:rsid w:val="00717BA6"/>
    <w:rsid w:val="0072014D"/>
    <w:rsid w:val="00720431"/>
    <w:rsid w:val="007217A1"/>
    <w:rsid w:val="007219D6"/>
    <w:rsid w:val="00721DC7"/>
    <w:rsid w:val="00721FCB"/>
    <w:rsid w:val="00723E91"/>
    <w:rsid w:val="00725A14"/>
    <w:rsid w:val="0072678F"/>
    <w:rsid w:val="00727896"/>
    <w:rsid w:val="00730422"/>
    <w:rsid w:val="00733990"/>
    <w:rsid w:val="00733ECD"/>
    <w:rsid w:val="00734A5B"/>
    <w:rsid w:val="00734CEE"/>
    <w:rsid w:val="00735E81"/>
    <w:rsid w:val="00735F8A"/>
    <w:rsid w:val="00737013"/>
    <w:rsid w:val="00740C93"/>
    <w:rsid w:val="007418B7"/>
    <w:rsid w:val="00741E7A"/>
    <w:rsid w:val="00742353"/>
    <w:rsid w:val="00742F4F"/>
    <w:rsid w:val="00742F5E"/>
    <w:rsid w:val="007430DE"/>
    <w:rsid w:val="0074484B"/>
    <w:rsid w:val="00744E76"/>
    <w:rsid w:val="007459B8"/>
    <w:rsid w:val="007460EF"/>
    <w:rsid w:val="00747A03"/>
    <w:rsid w:val="00747D0A"/>
    <w:rsid w:val="007504A9"/>
    <w:rsid w:val="0075114A"/>
    <w:rsid w:val="007516C1"/>
    <w:rsid w:val="0075199C"/>
    <w:rsid w:val="00751A48"/>
    <w:rsid w:val="00753591"/>
    <w:rsid w:val="00753F0D"/>
    <w:rsid w:val="007542F1"/>
    <w:rsid w:val="007544BC"/>
    <w:rsid w:val="0075624E"/>
    <w:rsid w:val="00757D40"/>
    <w:rsid w:val="0076017B"/>
    <w:rsid w:val="00760B2B"/>
    <w:rsid w:val="007612A9"/>
    <w:rsid w:val="00761A1A"/>
    <w:rsid w:val="00762C12"/>
    <w:rsid w:val="00763137"/>
    <w:rsid w:val="00763224"/>
    <w:rsid w:val="007636D3"/>
    <w:rsid w:val="0076578B"/>
    <w:rsid w:val="007658B7"/>
    <w:rsid w:val="00765AC4"/>
    <w:rsid w:val="007665C4"/>
    <w:rsid w:val="00766967"/>
    <w:rsid w:val="0076792F"/>
    <w:rsid w:val="00767DDD"/>
    <w:rsid w:val="0077019F"/>
    <w:rsid w:val="007710D8"/>
    <w:rsid w:val="00771416"/>
    <w:rsid w:val="0077195B"/>
    <w:rsid w:val="00771BCD"/>
    <w:rsid w:val="007722EF"/>
    <w:rsid w:val="00773561"/>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8B0"/>
    <w:rsid w:val="00783E27"/>
    <w:rsid w:val="0078448D"/>
    <w:rsid w:val="007846F6"/>
    <w:rsid w:val="007851AB"/>
    <w:rsid w:val="00785DE8"/>
    <w:rsid w:val="00786052"/>
    <w:rsid w:val="00786A8D"/>
    <w:rsid w:val="00786C23"/>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1C8A"/>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B37"/>
    <w:rsid w:val="007B6D58"/>
    <w:rsid w:val="007B7D44"/>
    <w:rsid w:val="007C095F"/>
    <w:rsid w:val="007C1897"/>
    <w:rsid w:val="007C18BE"/>
    <w:rsid w:val="007C2012"/>
    <w:rsid w:val="007C2977"/>
    <w:rsid w:val="007C2A4A"/>
    <w:rsid w:val="007C2A7F"/>
    <w:rsid w:val="007C3B66"/>
    <w:rsid w:val="007C5CE3"/>
    <w:rsid w:val="007C5EBE"/>
    <w:rsid w:val="007C67D2"/>
    <w:rsid w:val="007C77C4"/>
    <w:rsid w:val="007C7B8E"/>
    <w:rsid w:val="007C7CD2"/>
    <w:rsid w:val="007D0209"/>
    <w:rsid w:val="007D034C"/>
    <w:rsid w:val="007D0BB7"/>
    <w:rsid w:val="007D107C"/>
    <w:rsid w:val="007D1FD5"/>
    <w:rsid w:val="007D2CEE"/>
    <w:rsid w:val="007D309E"/>
    <w:rsid w:val="007D41B1"/>
    <w:rsid w:val="007D4B38"/>
    <w:rsid w:val="007D5BED"/>
    <w:rsid w:val="007D5EF6"/>
    <w:rsid w:val="007D618F"/>
    <w:rsid w:val="007D692E"/>
    <w:rsid w:val="007D7548"/>
    <w:rsid w:val="007D7D25"/>
    <w:rsid w:val="007E0A8D"/>
    <w:rsid w:val="007E29BC"/>
    <w:rsid w:val="007E2DAC"/>
    <w:rsid w:val="007E4556"/>
    <w:rsid w:val="007E457A"/>
    <w:rsid w:val="007E45D2"/>
    <w:rsid w:val="007E47BD"/>
    <w:rsid w:val="007E515A"/>
    <w:rsid w:val="007F04EE"/>
    <w:rsid w:val="007F14AD"/>
    <w:rsid w:val="007F18AB"/>
    <w:rsid w:val="007F31EB"/>
    <w:rsid w:val="007F3E3C"/>
    <w:rsid w:val="007F448E"/>
    <w:rsid w:val="007F4F6A"/>
    <w:rsid w:val="007F6EA8"/>
    <w:rsid w:val="007F7268"/>
    <w:rsid w:val="007F7342"/>
    <w:rsid w:val="007F7469"/>
    <w:rsid w:val="008004E9"/>
    <w:rsid w:val="00800D57"/>
    <w:rsid w:val="00800F3F"/>
    <w:rsid w:val="0080143C"/>
    <w:rsid w:val="008016F1"/>
    <w:rsid w:val="008023C3"/>
    <w:rsid w:val="008028A4"/>
    <w:rsid w:val="00802A84"/>
    <w:rsid w:val="0080333D"/>
    <w:rsid w:val="00804E06"/>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8EE"/>
    <w:rsid w:val="00821AED"/>
    <w:rsid w:val="00822184"/>
    <w:rsid w:val="00822266"/>
    <w:rsid w:val="0082281E"/>
    <w:rsid w:val="00823732"/>
    <w:rsid w:val="00823DA9"/>
    <w:rsid w:val="00823DCB"/>
    <w:rsid w:val="00824149"/>
    <w:rsid w:val="00824755"/>
    <w:rsid w:val="008265B1"/>
    <w:rsid w:val="008267DC"/>
    <w:rsid w:val="00830DE8"/>
    <w:rsid w:val="008324A5"/>
    <w:rsid w:val="00834604"/>
    <w:rsid w:val="00834A6D"/>
    <w:rsid w:val="008350EE"/>
    <w:rsid w:val="0083538B"/>
    <w:rsid w:val="00837662"/>
    <w:rsid w:val="0084105A"/>
    <w:rsid w:val="008443EA"/>
    <w:rsid w:val="0084526D"/>
    <w:rsid w:val="00845E80"/>
    <w:rsid w:val="0084763A"/>
    <w:rsid w:val="008476F5"/>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3320"/>
    <w:rsid w:val="008733A6"/>
    <w:rsid w:val="00873776"/>
    <w:rsid w:val="00874251"/>
    <w:rsid w:val="00874665"/>
    <w:rsid w:val="0087535C"/>
    <w:rsid w:val="008765A4"/>
    <w:rsid w:val="008768CA"/>
    <w:rsid w:val="00876AFB"/>
    <w:rsid w:val="008773D4"/>
    <w:rsid w:val="00877EF9"/>
    <w:rsid w:val="00880559"/>
    <w:rsid w:val="00880FF7"/>
    <w:rsid w:val="008811ED"/>
    <w:rsid w:val="008812A2"/>
    <w:rsid w:val="00881CB8"/>
    <w:rsid w:val="00881CEB"/>
    <w:rsid w:val="00882AE0"/>
    <w:rsid w:val="00882C69"/>
    <w:rsid w:val="0088415B"/>
    <w:rsid w:val="00884F4E"/>
    <w:rsid w:val="008856E9"/>
    <w:rsid w:val="00886422"/>
    <w:rsid w:val="00887655"/>
    <w:rsid w:val="00887C52"/>
    <w:rsid w:val="008908C2"/>
    <w:rsid w:val="008916F0"/>
    <w:rsid w:val="00891E1D"/>
    <w:rsid w:val="00892E85"/>
    <w:rsid w:val="00893663"/>
    <w:rsid w:val="00893864"/>
    <w:rsid w:val="00894069"/>
    <w:rsid w:val="00895302"/>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5D63"/>
    <w:rsid w:val="008A6D78"/>
    <w:rsid w:val="008A7BEF"/>
    <w:rsid w:val="008B192A"/>
    <w:rsid w:val="008B31A5"/>
    <w:rsid w:val="008B39E4"/>
    <w:rsid w:val="008B44F1"/>
    <w:rsid w:val="008B49F8"/>
    <w:rsid w:val="008B526F"/>
    <w:rsid w:val="008B5306"/>
    <w:rsid w:val="008B681A"/>
    <w:rsid w:val="008B6CFA"/>
    <w:rsid w:val="008B73DE"/>
    <w:rsid w:val="008B755C"/>
    <w:rsid w:val="008B7715"/>
    <w:rsid w:val="008B7B40"/>
    <w:rsid w:val="008C0E06"/>
    <w:rsid w:val="008C177A"/>
    <w:rsid w:val="008C1A63"/>
    <w:rsid w:val="008C20F7"/>
    <w:rsid w:val="008C2A4E"/>
    <w:rsid w:val="008C35C7"/>
    <w:rsid w:val="008C3F92"/>
    <w:rsid w:val="008C42B8"/>
    <w:rsid w:val="008C5F7E"/>
    <w:rsid w:val="008C630B"/>
    <w:rsid w:val="008C72B0"/>
    <w:rsid w:val="008C7888"/>
    <w:rsid w:val="008D05CE"/>
    <w:rsid w:val="008D0839"/>
    <w:rsid w:val="008D152A"/>
    <w:rsid w:val="008D1CD5"/>
    <w:rsid w:val="008D2258"/>
    <w:rsid w:val="008D2989"/>
    <w:rsid w:val="008D41A7"/>
    <w:rsid w:val="008D467A"/>
    <w:rsid w:val="008D760B"/>
    <w:rsid w:val="008D7E43"/>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9000F9"/>
    <w:rsid w:val="00901335"/>
    <w:rsid w:val="0090187C"/>
    <w:rsid w:val="009024E8"/>
    <w:rsid w:val="0090271F"/>
    <w:rsid w:val="00902DB9"/>
    <w:rsid w:val="0090466A"/>
    <w:rsid w:val="00904715"/>
    <w:rsid w:val="00906271"/>
    <w:rsid w:val="009062D3"/>
    <w:rsid w:val="00907DD2"/>
    <w:rsid w:val="00911A3A"/>
    <w:rsid w:val="00911DEA"/>
    <w:rsid w:val="0091282B"/>
    <w:rsid w:val="00912CD4"/>
    <w:rsid w:val="00914072"/>
    <w:rsid w:val="00914ACA"/>
    <w:rsid w:val="00916E8E"/>
    <w:rsid w:val="00917ABE"/>
    <w:rsid w:val="0092024A"/>
    <w:rsid w:val="00921D93"/>
    <w:rsid w:val="00921F58"/>
    <w:rsid w:val="00922228"/>
    <w:rsid w:val="00922DC1"/>
    <w:rsid w:val="0092322B"/>
    <w:rsid w:val="00924D2C"/>
    <w:rsid w:val="00925438"/>
    <w:rsid w:val="0092657D"/>
    <w:rsid w:val="0092672F"/>
    <w:rsid w:val="00926939"/>
    <w:rsid w:val="00927B28"/>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953"/>
    <w:rsid w:val="00944C71"/>
    <w:rsid w:val="0094566D"/>
    <w:rsid w:val="00945B30"/>
    <w:rsid w:val="00945CF4"/>
    <w:rsid w:val="00946B40"/>
    <w:rsid w:val="0094701A"/>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1B57"/>
    <w:rsid w:val="00973507"/>
    <w:rsid w:val="009738F6"/>
    <w:rsid w:val="00974940"/>
    <w:rsid w:val="00974B05"/>
    <w:rsid w:val="00974BB0"/>
    <w:rsid w:val="009750AE"/>
    <w:rsid w:val="009754A5"/>
    <w:rsid w:val="00975E20"/>
    <w:rsid w:val="00976065"/>
    <w:rsid w:val="0097702E"/>
    <w:rsid w:val="009777CF"/>
    <w:rsid w:val="009818A7"/>
    <w:rsid w:val="00981E97"/>
    <w:rsid w:val="0098205E"/>
    <w:rsid w:val="00982123"/>
    <w:rsid w:val="0098259F"/>
    <w:rsid w:val="00983387"/>
    <w:rsid w:val="00983768"/>
    <w:rsid w:val="00983F29"/>
    <w:rsid w:val="00984778"/>
    <w:rsid w:val="00984CEB"/>
    <w:rsid w:val="009851DF"/>
    <w:rsid w:val="0098598B"/>
    <w:rsid w:val="009859BF"/>
    <w:rsid w:val="009871BA"/>
    <w:rsid w:val="00987366"/>
    <w:rsid w:val="009877F1"/>
    <w:rsid w:val="00987DD0"/>
    <w:rsid w:val="00990913"/>
    <w:rsid w:val="00990926"/>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152"/>
    <w:rsid w:val="009A443C"/>
    <w:rsid w:val="009A50C5"/>
    <w:rsid w:val="009A58B2"/>
    <w:rsid w:val="009A6421"/>
    <w:rsid w:val="009A7164"/>
    <w:rsid w:val="009A7362"/>
    <w:rsid w:val="009A7F1A"/>
    <w:rsid w:val="009B07CD"/>
    <w:rsid w:val="009B0BB4"/>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DA9"/>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B99"/>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B3"/>
    <w:rsid w:val="009E38C6"/>
    <w:rsid w:val="009E3C02"/>
    <w:rsid w:val="009E3D1A"/>
    <w:rsid w:val="009E4429"/>
    <w:rsid w:val="009E44ED"/>
    <w:rsid w:val="009E6EC2"/>
    <w:rsid w:val="009E747C"/>
    <w:rsid w:val="009E79BE"/>
    <w:rsid w:val="009F07C1"/>
    <w:rsid w:val="009F09B8"/>
    <w:rsid w:val="009F0D37"/>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1BF3"/>
    <w:rsid w:val="00A02188"/>
    <w:rsid w:val="00A02438"/>
    <w:rsid w:val="00A02960"/>
    <w:rsid w:val="00A03882"/>
    <w:rsid w:val="00A03B42"/>
    <w:rsid w:val="00A04D23"/>
    <w:rsid w:val="00A04DD9"/>
    <w:rsid w:val="00A04E4C"/>
    <w:rsid w:val="00A05637"/>
    <w:rsid w:val="00A05AB4"/>
    <w:rsid w:val="00A05DE2"/>
    <w:rsid w:val="00A067FE"/>
    <w:rsid w:val="00A06C59"/>
    <w:rsid w:val="00A078D6"/>
    <w:rsid w:val="00A10F02"/>
    <w:rsid w:val="00A11888"/>
    <w:rsid w:val="00A12025"/>
    <w:rsid w:val="00A14E25"/>
    <w:rsid w:val="00A15ACB"/>
    <w:rsid w:val="00A15EA4"/>
    <w:rsid w:val="00A15FB2"/>
    <w:rsid w:val="00A204CA"/>
    <w:rsid w:val="00A207D2"/>
    <w:rsid w:val="00A212CA"/>
    <w:rsid w:val="00A215F6"/>
    <w:rsid w:val="00A21767"/>
    <w:rsid w:val="00A220DD"/>
    <w:rsid w:val="00A236C3"/>
    <w:rsid w:val="00A23966"/>
    <w:rsid w:val="00A23AC0"/>
    <w:rsid w:val="00A242F5"/>
    <w:rsid w:val="00A24583"/>
    <w:rsid w:val="00A25372"/>
    <w:rsid w:val="00A255B0"/>
    <w:rsid w:val="00A25604"/>
    <w:rsid w:val="00A25A22"/>
    <w:rsid w:val="00A25DFA"/>
    <w:rsid w:val="00A26593"/>
    <w:rsid w:val="00A26CAD"/>
    <w:rsid w:val="00A26EE5"/>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608AF"/>
    <w:rsid w:val="00A62BFC"/>
    <w:rsid w:val="00A62F71"/>
    <w:rsid w:val="00A63599"/>
    <w:rsid w:val="00A63965"/>
    <w:rsid w:val="00A6496B"/>
    <w:rsid w:val="00A6497D"/>
    <w:rsid w:val="00A64C1E"/>
    <w:rsid w:val="00A65425"/>
    <w:rsid w:val="00A655EE"/>
    <w:rsid w:val="00A65C1F"/>
    <w:rsid w:val="00A66126"/>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EED"/>
    <w:rsid w:val="00A77F59"/>
    <w:rsid w:val="00A80334"/>
    <w:rsid w:val="00A80DB8"/>
    <w:rsid w:val="00A81D4E"/>
    <w:rsid w:val="00A82346"/>
    <w:rsid w:val="00A823AA"/>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5F77"/>
    <w:rsid w:val="00AA6E7D"/>
    <w:rsid w:val="00AA76B9"/>
    <w:rsid w:val="00AA7EC1"/>
    <w:rsid w:val="00AB00C3"/>
    <w:rsid w:val="00AB0409"/>
    <w:rsid w:val="00AB04C1"/>
    <w:rsid w:val="00AB0FA6"/>
    <w:rsid w:val="00AB1408"/>
    <w:rsid w:val="00AB163A"/>
    <w:rsid w:val="00AB17A0"/>
    <w:rsid w:val="00AB195A"/>
    <w:rsid w:val="00AB1A97"/>
    <w:rsid w:val="00AB26DF"/>
    <w:rsid w:val="00AB2758"/>
    <w:rsid w:val="00AB27C6"/>
    <w:rsid w:val="00AB4F3D"/>
    <w:rsid w:val="00AB504B"/>
    <w:rsid w:val="00AB5737"/>
    <w:rsid w:val="00AB5A5A"/>
    <w:rsid w:val="00AB5A7E"/>
    <w:rsid w:val="00AB5F1B"/>
    <w:rsid w:val="00AB6EC0"/>
    <w:rsid w:val="00AB71C6"/>
    <w:rsid w:val="00AB72B9"/>
    <w:rsid w:val="00AB7B29"/>
    <w:rsid w:val="00AB7EA2"/>
    <w:rsid w:val="00AB7ED2"/>
    <w:rsid w:val="00AC0234"/>
    <w:rsid w:val="00AC04CD"/>
    <w:rsid w:val="00AC1E31"/>
    <w:rsid w:val="00AC26C2"/>
    <w:rsid w:val="00AC32F1"/>
    <w:rsid w:val="00AC3E63"/>
    <w:rsid w:val="00AC4320"/>
    <w:rsid w:val="00AC4A7C"/>
    <w:rsid w:val="00AC53D4"/>
    <w:rsid w:val="00AC53FE"/>
    <w:rsid w:val="00AC5D25"/>
    <w:rsid w:val="00AC68B0"/>
    <w:rsid w:val="00AD08DE"/>
    <w:rsid w:val="00AD0C68"/>
    <w:rsid w:val="00AD0F1D"/>
    <w:rsid w:val="00AD2619"/>
    <w:rsid w:val="00AD420E"/>
    <w:rsid w:val="00AD5427"/>
    <w:rsid w:val="00AD54D3"/>
    <w:rsid w:val="00AD5B72"/>
    <w:rsid w:val="00AD60D9"/>
    <w:rsid w:val="00AD7850"/>
    <w:rsid w:val="00AD7EB7"/>
    <w:rsid w:val="00AE06A4"/>
    <w:rsid w:val="00AE095D"/>
    <w:rsid w:val="00AE0B40"/>
    <w:rsid w:val="00AE1098"/>
    <w:rsid w:val="00AE1871"/>
    <w:rsid w:val="00AE26C0"/>
    <w:rsid w:val="00AE2ACA"/>
    <w:rsid w:val="00AE2EF3"/>
    <w:rsid w:val="00AE32B8"/>
    <w:rsid w:val="00AE3430"/>
    <w:rsid w:val="00AE35AC"/>
    <w:rsid w:val="00AE4A32"/>
    <w:rsid w:val="00AE5998"/>
    <w:rsid w:val="00AE5A3F"/>
    <w:rsid w:val="00AE5B57"/>
    <w:rsid w:val="00AE67B2"/>
    <w:rsid w:val="00AE68D0"/>
    <w:rsid w:val="00AE7394"/>
    <w:rsid w:val="00AE7935"/>
    <w:rsid w:val="00AF11FC"/>
    <w:rsid w:val="00AF1C7D"/>
    <w:rsid w:val="00AF20A6"/>
    <w:rsid w:val="00AF2778"/>
    <w:rsid w:val="00AF2987"/>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5B8"/>
    <w:rsid w:val="00B046A0"/>
    <w:rsid w:val="00B053AC"/>
    <w:rsid w:val="00B0571A"/>
    <w:rsid w:val="00B0648D"/>
    <w:rsid w:val="00B068A8"/>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345"/>
    <w:rsid w:val="00B20900"/>
    <w:rsid w:val="00B20C99"/>
    <w:rsid w:val="00B22EFB"/>
    <w:rsid w:val="00B2397F"/>
    <w:rsid w:val="00B252B2"/>
    <w:rsid w:val="00B25786"/>
    <w:rsid w:val="00B2755F"/>
    <w:rsid w:val="00B27E81"/>
    <w:rsid w:val="00B30224"/>
    <w:rsid w:val="00B30ADA"/>
    <w:rsid w:val="00B3127A"/>
    <w:rsid w:val="00B32C4A"/>
    <w:rsid w:val="00B331AE"/>
    <w:rsid w:val="00B34C41"/>
    <w:rsid w:val="00B359B7"/>
    <w:rsid w:val="00B36BDD"/>
    <w:rsid w:val="00B37227"/>
    <w:rsid w:val="00B40C67"/>
    <w:rsid w:val="00B41CAC"/>
    <w:rsid w:val="00B42355"/>
    <w:rsid w:val="00B42667"/>
    <w:rsid w:val="00B42C34"/>
    <w:rsid w:val="00B444B8"/>
    <w:rsid w:val="00B44E37"/>
    <w:rsid w:val="00B45741"/>
    <w:rsid w:val="00B45ACC"/>
    <w:rsid w:val="00B465AD"/>
    <w:rsid w:val="00B4746E"/>
    <w:rsid w:val="00B47A4D"/>
    <w:rsid w:val="00B47FD1"/>
    <w:rsid w:val="00B50E3D"/>
    <w:rsid w:val="00B516BB"/>
    <w:rsid w:val="00B51B0A"/>
    <w:rsid w:val="00B5205D"/>
    <w:rsid w:val="00B528CB"/>
    <w:rsid w:val="00B52AFD"/>
    <w:rsid w:val="00B54665"/>
    <w:rsid w:val="00B5506A"/>
    <w:rsid w:val="00B55369"/>
    <w:rsid w:val="00B55FE7"/>
    <w:rsid w:val="00B56EBC"/>
    <w:rsid w:val="00B60645"/>
    <w:rsid w:val="00B61417"/>
    <w:rsid w:val="00B62989"/>
    <w:rsid w:val="00B633C3"/>
    <w:rsid w:val="00B6406E"/>
    <w:rsid w:val="00B642B6"/>
    <w:rsid w:val="00B649D3"/>
    <w:rsid w:val="00B654A9"/>
    <w:rsid w:val="00B65E42"/>
    <w:rsid w:val="00B6646D"/>
    <w:rsid w:val="00B66B7A"/>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6DA4"/>
    <w:rsid w:val="00B7739C"/>
    <w:rsid w:val="00B77ABD"/>
    <w:rsid w:val="00B8019B"/>
    <w:rsid w:val="00B8243E"/>
    <w:rsid w:val="00B82DD7"/>
    <w:rsid w:val="00B83F9A"/>
    <w:rsid w:val="00B84656"/>
    <w:rsid w:val="00B84B18"/>
    <w:rsid w:val="00B84E57"/>
    <w:rsid w:val="00B85FF5"/>
    <w:rsid w:val="00B86A6B"/>
    <w:rsid w:val="00B8739B"/>
    <w:rsid w:val="00B87E65"/>
    <w:rsid w:val="00B904DB"/>
    <w:rsid w:val="00B91084"/>
    <w:rsid w:val="00B912B1"/>
    <w:rsid w:val="00B91DB0"/>
    <w:rsid w:val="00B92D6D"/>
    <w:rsid w:val="00B932FC"/>
    <w:rsid w:val="00B93406"/>
    <w:rsid w:val="00B96CCF"/>
    <w:rsid w:val="00B97C71"/>
    <w:rsid w:val="00B97CBC"/>
    <w:rsid w:val="00BA0D19"/>
    <w:rsid w:val="00BA2233"/>
    <w:rsid w:val="00BA2ABC"/>
    <w:rsid w:val="00BA3230"/>
    <w:rsid w:val="00BA37B5"/>
    <w:rsid w:val="00BA38AB"/>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D51"/>
    <w:rsid w:val="00BE2C8F"/>
    <w:rsid w:val="00BE5261"/>
    <w:rsid w:val="00BE5537"/>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072A"/>
    <w:rsid w:val="00C01F04"/>
    <w:rsid w:val="00C02214"/>
    <w:rsid w:val="00C03C79"/>
    <w:rsid w:val="00C03D2D"/>
    <w:rsid w:val="00C040D2"/>
    <w:rsid w:val="00C042E6"/>
    <w:rsid w:val="00C04A1F"/>
    <w:rsid w:val="00C0584F"/>
    <w:rsid w:val="00C05AE4"/>
    <w:rsid w:val="00C05BC1"/>
    <w:rsid w:val="00C06301"/>
    <w:rsid w:val="00C0678D"/>
    <w:rsid w:val="00C07B22"/>
    <w:rsid w:val="00C07D96"/>
    <w:rsid w:val="00C101C7"/>
    <w:rsid w:val="00C10DF1"/>
    <w:rsid w:val="00C114D7"/>
    <w:rsid w:val="00C11A39"/>
    <w:rsid w:val="00C12B51"/>
    <w:rsid w:val="00C12D2C"/>
    <w:rsid w:val="00C13DC1"/>
    <w:rsid w:val="00C15264"/>
    <w:rsid w:val="00C15795"/>
    <w:rsid w:val="00C16357"/>
    <w:rsid w:val="00C172F6"/>
    <w:rsid w:val="00C17978"/>
    <w:rsid w:val="00C2032B"/>
    <w:rsid w:val="00C20820"/>
    <w:rsid w:val="00C20E9C"/>
    <w:rsid w:val="00C20F6E"/>
    <w:rsid w:val="00C21501"/>
    <w:rsid w:val="00C230AE"/>
    <w:rsid w:val="00C235C7"/>
    <w:rsid w:val="00C23FA7"/>
    <w:rsid w:val="00C2446B"/>
    <w:rsid w:val="00C24650"/>
    <w:rsid w:val="00C2597A"/>
    <w:rsid w:val="00C25AAF"/>
    <w:rsid w:val="00C25F17"/>
    <w:rsid w:val="00C267B2"/>
    <w:rsid w:val="00C269A3"/>
    <w:rsid w:val="00C26A41"/>
    <w:rsid w:val="00C2738A"/>
    <w:rsid w:val="00C27752"/>
    <w:rsid w:val="00C27B36"/>
    <w:rsid w:val="00C311C2"/>
    <w:rsid w:val="00C31C47"/>
    <w:rsid w:val="00C32347"/>
    <w:rsid w:val="00C32B55"/>
    <w:rsid w:val="00C33079"/>
    <w:rsid w:val="00C330DF"/>
    <w:rsid w:val="00C333E9"/>
    <w:rsid w:val="00C33BB5"/>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6E2D"/>
    <w:rsid w:val="00C47A66"/>
    <w:rsid w:val="00C47D2D"/>
    <w:rsid w:val="00C47F3D"/>
    <w:rsid w:val="00C51135"/>
    <w:rsid w:val="00C51701"/>
    <w:rsid w:val="00C51D27"/>
    <w:rsid w:val="00C539C1"/>
    <w:rsid w:val="00C53EEB"/>
    <w:rsid w:val="00C54E61"/>
    <w:rsid w:val="00C556FB"/>
    <w:rsid w:val="00C55C47"/>
    <w:rsid w:val="00C57059"/>
    <w:rsid w:val="00C571B2"/>
    <w:rsid w:val="00C614CA"/>
    <w:rsid w:val="00C614FA"/>
    <w:rsid w:val="00C62547"/>
    <w:rsid w:val="00C62F27"/>
    <w:rsid w:val="00C6309C"/>
    <w:rsid w:val="00C63220"/>
    <w:rsid w:val="00C6391F"/>
    <w:rsid w:val="00C64F82"/>
    <w:rsid w:val="00C65A89"/>
    <w:rsid w:val="00C65F6D"/>
    <w:rsid w:val="00C65FAE"/>
    <w:rsid w:val="00C66A08"/>
    <w:rsid w:val="00C7087A"/>
    <w:rsid w:val="00C709E8"/>
    <w:rsid w:val="00C7162C"/>
    <w:rsid w:val="00C72837"/>
    <w:rsid w:val="00C72FEF"/>
    <w:rsid w:val="00C73728"/>
    <w:rsid w:val="00C7458E"/>
    <w:rsid w:val="00C74874"/>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6B"/>
    <w:rsid w:val="00C865A4"/>
    <w:rsid w:val="00C87B8D"/>
    <w:rsid w:val="00C903F3"/>
    <w:rsid w:val="00C9068C"/>
    <w:rsid w:val="00C90B11"/>
    <w:rsid w:val="00C91051"/>
    <w:rsid w:val="00C913CF"/>
    <w:rsid w:val="00C9285D"/>
    <w:rsid w:val="00C92967"/>
    <w:rsid w:val="00C93222"/>
    <w:rsid w:val="00C945CE"/>
    <w:rsid w:val="00C9499A"/>
    <w:rsid w:val="00C95DFB"/>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1EE"/>
    <w:rsid w:val="00CB1831"/>
    <w:rsid w:val="00CB192D"/>
    <w:rsid w:val="00CB20EE"/>
    <w:rsid w:val="00CB24EA"/>
    <w:rsid w:val="00CB474B"/>
    <w:rsid w:val="00CB6926"/>
    <w:rsid w:val="00CC05BA"/>
    <w:rsid w:val="00CC325B"/>
    <w:rsid w:val="00CC365E"/>
    <w:rsid w:val="00CC4A80"/>
    <w:rsid w:val="00CC7C77"/>
    <w:rsid w:val="00CD0001"/>
    <w:rsid w:val="00CD0243"/>
    <w:rsid w:val="00CD0E61"/>
    <w:rsid w:val="00CD165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098A"/>
    <w:rsid w:val="00CE17FE"/>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7F1"/>
    <w:rsid w:val="00D04103"/>
    <w:rsid w:val="00D042D8"/>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3DFF"/>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80795"/>
    <w:rsid w:val="00D80C78"/>
    <w:rsid w:val="00D80F5E"/>
    <w:rsid w:val="00D82700"/>
    <w:rsid w:val="00D840F9"/>
    <w:rsid w:val="00D8515E"/>
    <w:rsid w:val="00D85185"/>
    <w:rsid w:val="00D8677C"/>
    <w:rsid w:val="00D8694E"/>
    <w:rsid w:val="00D870B2"/>
    <w:rsid w:val="00D87712"/>
    <w:rsid w:val="00D87A08"/>
    <w:rsid w:val="00D87E00"/>
    <w:rsid w:val="00D90C89"/>
    <w:rsid w:val="00D9134D"/>
    <w:rsid w:val="00D918AB"/>
    <w:rsid w:val="00D91BCA"/>
    <w:rsid w:val="00D92353"/>
    <w:rsid w:val="00D957D8"/>
    <w:rsid w:val="00D95AF8"/>
    <w:rsid w:val="00D95F4A"/>
    <w:rsid w:val="00D96007"/>
    <w:rsid w:val="00D962C5"/>
    <w:rsid w:val="00D964F4"/>
    <w:rsid w:val="00D96D11"/>
    <w:rsid w:val="00D97F7F"/>
    <w:rsid w:val="00DA0270"/>
    <w:rsid w:val="00DA046B"/>
    <w:rsid w:val="00DA0867"/>
    <w:rsid w:val="00DA1584"/>
    <w:rsid w:val="00DA1E58"/>
    <w:rsid w:val="00DA2930"/>
    <w:rsid w:val="00DA30CD"/>
    <w:rsid w:val="00DA4396"/>
    <w:rsid w:val="00DA4492"/>
    <w:rsid w:val="00DA4533"/>
    <w:rsid w:val="00DA5616"/>
    <w:rsid w:val="00DA5B59"/>
    <w:rsid w:val="00DA5CBB"/>
    <w:rsid w:val="00DA5F98"/>
    <w:rsid w:val="00DA6ED3"/>
    <w:rsid w:val="00DA7449"/>
    <w:rsid w:val="00DA7A03"/>
    <w:rsid w:val="00DA7C02"/>
    <w:rsid w:val="00DA7EE2"/>
    <w:rsid w:val="00DB033E"/>
    <w:rsid w:val="00DB0E28"/>
    <w:rsid w:val="00DB1818"/>
    <w:rsid w:val="00DB276F"/>
    <w:rsid w:val="00DB2B5D"/>
    <w:rsid w:val="00DB4271"/>
    <w:rsid w:val="00DB4BA8"/>
    <w:rsid w:val="00DB604F"/>
    <w:rsid w:val="00DB6E8D"/>
    <w:rsid w:val="00DB72F8"/>
    <w:rsid w:val="00DC0751"/>
    <w:rsid w:val="00DC0F24"/>
    <w:rsid w:val="00DC17FD"/>
    <w:rsid w:val="00DC2DC6"/>
    <w:rsid w:val="00DC309B"/>
    <w:rsid w:val="00DC3CD2"/>
    <w:rsid w:val="00DC41E9"/>
    <w:rsid w:val="00DC4DA2"/>
    <w:rsid w:val="00DC50B4"/>
    <w:rsid w:val="00DC5F65"/>
    <w:rsid w:val="00DC7854"/>
    <w:rsid w:val="00DD06F0"/>
    <w:rsid w:val="00DD102D"/>
    <w:rsid w:val="00DD10BA"/>
    <w:rsid w:val="00DD1919"/>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EC"/>
    <w:rsid w:val="00DF0AFA"/>
    <w:rsid w:val="00DF0F60"/>
    <w:rsid w:val="00DF13B7"/>
    <w:rsid w:val="00DF1E0A"/>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0273"/>
    <w:rsid w:val="00E112CE"/>
    <w:rsid w:val="00E113C0"/>
    <w:rsid w:val="00E13217"/>
    <w:rsid w:val="00E13667"/>
    <w:rsid w:val="00E157BC"/>
    <w:rsid w:val="00E1766C"/>
    <w:rsid w:val="00E222C2"/>
    <w:rsid w:val="00E22B78"/>
    <w:rsid w:val="00E23136"/>
    <w:rsid w:val="00E23537"/>
    <w:rsid w:val="00E23C1E"/>
    <w:rsid w:val="00E23EC4"/>
    <w:rsid w:val="00E25BEF"/>
    <w:rsid w:val="00E25C19"/>
    <w:rsid w:val="00E26921"/>
    <w:rsid w:val="00E26F9D"/>
    <w:rsid w:val="00E2799B"/>
    <w:rsid w:val="00E27E3A"/>
    <w:rsid w:val="00E307FC"/>
    <w:rsid w:val="00E31309"/>
    <w:rsid w:val="00E313B9"/>
    <w:rsid w:val="00E31932"/>
    <w:rsid w:val="00E31E89"/>
    <w:rsid w:val="00E31EDB"/>
    <w:rsid w:val="00E32AAC"/>
    <w:rsid w:val="00E33147"/>
    <w:rsid w:val="00E34168"/>
    <w:rsid w:val="00E3456C"/>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037"/>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D62"/>
    <w:rsid w:val="00E77645"/>
    <w:rsid w:val="00E77AE3"/>
    <w:rsid w:val="00E77E21"/>
    <w:rsid w:val="00E80AC8"/>
    <w:rsid w:val="00E80EB2"/>
    <w:rsid w:val="00E810BF"/>
    <w:rsid w:val="00E81A87"/>
    <w:rsid w:val="00E82646"/>
    <w:rsid w:val="00E83697"/>
    <w:rsid w:val="00E83810"/>
    <w:rsid w:val="00E83B8C"/>
    <w:rsid w:val="00E844D7"/>
    <w:rsid w:val="00E854D4"/>
    <w:rsid w:val="00E85899"/>
    <w:rsid w:val="00E858CD"/>
    <w:rsid w:val="00E86F18"/>
    <w:rsid w:val="00E870A0"/>
    <w:rsid w:val="00E872F2"/>
    <w:rsid w:val="00E87741"/>
    <w:rsid w:val="00E90CA6"/>
    <w:rsid w:val="00E911AC"/>
    <w:rsid w:val="00E91294"/>
    <w:rsid w:val="00E91487"/>
    <w:rsid w:val="00E91DDC"/>
    <w:rsid w:val="00E925C9"/>
    <w:rsid w:val="00E934E3"/>
    <w:rsid w:val="00E93D9E"/>
    <w:rsid w:val="00E9444B"/>
    <w:rsid w:val="00E94534"/>
    <w:rsid w:val="00E94C85"/>
    <w:rsid w:val="00E94CF6"/>
    <w:rsid w:val="00E9548F"/>
    <w:rsid w:val="00E966F3"/>
    <w:rsid w:val="00E969EA"/>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39EB"/>
    <w:rsid w:val="00EC43C7"/>
    <w:rsid w:val="00EC464F"/>
    <w:rsid w:val="00EC4A25"/>
    <w:rsid w:val="00EC51B6"/>
    <w:rsid w:val="00EC554E"/>
    <w:rsid w:val="00EC5873"/>
    <w:rsid w:val="00EC5DC4"/>
    <w:rsid w:val="00EC6271"/>
    <w:rsid w:val="00EC66E7"/>
    <w:rsid w:val="00EC6761"/>
    <w:rsid w:val="00EC6A06"/>
    <w:rsid w:val="00EC717A"/>
    <w:rsid w:val="00EC7BA3"/>
    <w:rsid w:val="00EC7D80"/>
    <w:rsid w:val="00ED09BF"/>
    <w:rsid w:val="00ED0AAB"/>
    <w:rsid w:val="00ED0BFE"/>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351A"/>
    <w:rsid w:val="00EE4120"/>
    <w:rsid w:val="00EE44AD"/>
    <w:rsid w:val="00EE4EBA"/>
    <w:rsid w:val="00EE6509"/>
    <w:rsid w:val="00EE7D61"/>
    <w:rsid w:val="00EF0074"/>
    <w:rsid w:val="00EF1A28"/>
    <w:rsid w:val="00EF1E0A"/>
    <w:rsid w:val="00EF267F"/>
    <w:rsid w:val="00EF29ED"/>
    <w:rsid w:val="00EF2F1F"/>
    <w:rsid w:val="00EF46A7"/>
    <w:rsid w:val="00EF4E32"/>
    <w:rsid w:val="00EF51A0"/>
    <w:rsid w:val="00EF54EE"/>
    <w:rsid w:val="00EF7BFB"/>
    <w:rsid w:val="00F025A2"/>
    <w:rsid w:val="00F02A7B"/>
    <w:rsid w:val="00F02EB6"/>
    <w:rsid w:val="00F04797"/>
    <w:rsid w:val="00F047BD"/>
    <w:rsid w:val="00F04C08"/>
    <w:rsid w:val="00F04C45"/>
    <w:rsid w:val="00F05D71"/>
    <w:rsid w:val="00F06F0B"/>
    <w:rsid w:val="00F07388"/>
    <w:rsid w:val="00F07FD6"/>
    <w:rsid w:val="00F11B53"/>
    <w:rsid w:val="00F11D6B"/>
    <w:rsid w:val="00F12818"/>
    <w:rsid w:val="00F12B8B"/>
    <w:rsid w:val="00F13B1B"/>
    <w:rsid w:val="00F14A13"/>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311"/>
    <w:rsid w:val="00F31951"/>
    <w:rsid w:val="00F31CC8"/>
    <w:rsid w:val="00F32173"/>
    <w:rsid w:val="00F323B5"/>
    <w:rsid w:val="00F3250E"/>
    <w:rsid w:val="00F326D6"/>
    <w:rsid w:val="00F32EE5"/>
    <w:rsid w:val="00F33237"/>
    <w:rsid w:val="00F3386F"/>
    <w:rsid w:val="00F3465E"/>
    <w:rsid w:val="00F34BF6"/>
    <w:rsid w:val="00F36FB1"/>
    <w:rsid w:val="00F37743"/>
    <w:rsid w:val="00F40310"/>
    <w:rsid w:val="00F4041D"/>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056B"/>
    <w:rsid w:val="00F52DBE"/>
    <w:rsid w:val="00F52F5D"/>
    <w:rsid w:val="00F53AAD"/>
    <w:rsid w:val="00F53CB3"/>
    <w:rsid w:val="00F5490A"/>
    <w:rsid w:val="00F54A3D"/>
    <w:rsid w:val="00F54F7D"/>
    <w:rsid w:val="00F54F9B"/>
    <w:rsid w:val="00F55207"/>
    <w:rsid w:val="00F555DE"/>
    <w:rsid w:val="00F56336"/>
    <w:rsid w:val="00F56C30"/>
    <w:rsid w:val="00F57BF8"/>
    <w:rsid w:val="00F57BF9"/>
    <w:rsid w:val="00F57CB2"/>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77C46"/>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14D"/>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0F3F"/>
    <w:rsid w:val="00FB11CA"/>
    <w:rsid w:val="00FB156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5395"/>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656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1B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paragraph" w:customStyle="1" w:styleId="References">
    <w:name w:val="References"/>
    <w:basedOn w:val="Normal"/>
    <w:rsid w:val="005D1D4B"/>
    <w:pPr>
      <w:numPr>
        <w:numId w:val="44"/>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48140128">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72025040">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041858141">
      <w:bodyDiv w:val="1"/>
      <w:marLeft w:val="0"/>
      <w:marRight w:val="0"/>
      <w:marTop w:val="0"/>
      <w:marBottom w:val="0"/>
      <w:divBdr>
        <w:top w:val="none" w:sz="0" w:space="0" w:color="auto"/>
        <w:left w:val="none" w:sz="0" w:space="0" w:color="auto"/>
        <w:bottom w:val="none" w:sz="0" w:space="0" w:color="auto"/>
        <w:right w:val="none" w:sz="0" w:space="0" w:color="auto"/>
      </w:divBdr>
    </w:div>
    <w:div w:id="106379285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034049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HR33RHYHUWRF-507899316-21278</_dlc_DocId>
    <_dlc_DocIdUrl xmlns="ca125759-a0e7-4469-93e0-e34bba23bda5">
      <Url>https://qualcomm.sharepoint.com/teams/pentari/_layouts/15/DocIdRedir.aspx?ID=HR33RHYHUWRF-507899316-21278</Url>
      <Description>HR33RHYHUWRF-507899316-21278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18385E-24D3-4B1C-9993-96C53CFDBB48}">
  <ds:schemaRefs>
    <ds:schemaRef ds:uri="http://schemas.microsoft.com/sharepoint/event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8CFD53A-AC25-4B39-8FC5-2DBE8CB9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583F5F-3E10-42CA-9800-7C9207F3D66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78</TotalTime>
  <Pages>3</Pages>
  <Words>1097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47</cp:revision>
  <dcterms:created xsi:type="dcterms:W3CDTF">2023-02-13T20:01:00Z</dcterms:created>
  <dcterms:modified xsi:type="dcterms:W3CDTF">2023-05-11T21:07:00Z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87be4541-a4b7-4d6f-8b11-3db9d7da5138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